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9026" w14:textId="77777777" w:rsidR="006E354E" w:rsidRDefault="009C0553" w:rsidP="006E354E">
      <w:pPr>
        <w:spacing w:after="40"/>
      </w:pPr>
      <w:r w:rsidRPr="009C0553">
        <w:rPr>
          <w:noProof/>
          <w:lang w:val="en-IE" w:eastAsia="en-IE"/>
        </w:rPr>
        <w:drawing>
          <wp:anchor distT="0" distB="0" distL="114300" distR="114300" simplePos="0" relativeHeight="251658240" behindDoc="0" locked="0" layoutInCell="1" allowOverlap="1" wp14:anchorId="2F1E7E25" wp14:editId="3FDA1840">
            <wp:simplePos x="0" y="0"/>
            <wp:positionH relativeFrom="column">
              <wp:posOffset>4330065</wp:posOffset>
            </wp:positionH>
            <wp:positionV relativeFrom="paragraph">
              <wp:posOffset>-321310</wp:posOffset>
            </wp:positionV>
            <wp:extent cx="1600200" cy="800100"/>
            <wp:effectExtent l="0" t="0" r="0" b="0"/>
            <wp:wrapTopAndBottom/>
            <wp:docPr id="20" name="Picture 20" descr="hs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se[v]"/>
                    <pic:cNvPicPr>
                      <a:picLocks noChangeAspect="1" noChangeArrowheads="1"/>
                    </pic:cNvPicPr>
                  </pic:nvPicPr>
                  <pic:blipFill>
                    <a:blip r:embed="rId10" cstate="print"/>
                    <a:srcRect/>
                    <a:stretch>
                      <a:fillRect/>
                    </a:stretch>
                  </pic:blipFill>
                  <pic:spPr bwMode="auto">
                    <a:xfrm>
                      <a:off x="0" y="0"/>
                      <a:ext cx="1600200" cy="800100"/>
                    </a:xfrm>
                    <a:prstGeom prst="rect">
                      <a:avLst/>
                    </a:prstGeom>
                    <a:noFill/>
                    <a:ln w="9525">
                      <a:noFill/>
                      <a:miter lim="800000"/>
                      <a:headEnd/>
                      <a:tailEnd/>
                    </a:ln>
                  </pic:spPr>
                </pic:pic>
              </a:graphicData>
            </a:graphic>
          </wp:anchor>
        </w:drawing>
      </w:r>
      <w:r w:rsidRPr="009C0553">
        <w:rPr>
          <w:noProof/>
          <w:lang w:val="en-IE" w:eastAsia="en-IE"/>
        </w:rPr>
        <w:drawing>
          <wp:anchor distT="0" distB="0" distL="114300" distR="114300" simplePos="0" relativeHeight="251658241" behindDoc="0" locked="0" layoutInCell="1" allowOverlap="1" wp14:anchorId="52EFA02D" wp14:editId="4DE0C081">
            <wp:simplePos x="0" y="0"/>
            <wp:positionH relativeFrom="margin">
              <wp:posOffset>-131445</wp:posOffset>
            </wp:positionH>
            <wp:positionV relativeFrom="margin">
              <wp:posOffset>-410845</wp:posOffset>
            </wp:positionV>
            <wp:extent cx="1190625"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I Logo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890905"/>
                    </a:xfrm>
                    <a:prstGeom prst="rect">
                      <a:avLst/>
                    </a:prstGeom>
                  </pic:spPr>
                </pic:pic>
              </a:graphicData>
            </a:graphic>
          </wp:anchor>
        </w:drawing>
      </w:r>
      <w:r>
        <w:tab/>
      </w:r>
    </w:p>
    <w:p w14:paraId="4C8105C9" w14:textId="7C47F87D" w:rsidR="00176BAE" w:rsidRDefault="365E7FC1" w:rsidP="006E354E">
      <w:pPr>
        <w:spacing w:after="40"/>
        <w:jc w:val="center"/>
        <w:rPr>
          <w:b/>
          <w:bCs/>
          <w:color w:val="1F497D" w:themeColor="text2"/>
          <w:sz w:val="36"/>
          <w:szCs w:val="36"/>
        </w:rPr>
      </w:pPr>
      <w:r w:rsidRPr="365E7FC1">
        <w:rPr>
          <w:b/>
          <w:bCs/>
          <w:color w:val="1F497D" w:themeColor="text2"/>
          <w:sz w:val="36"/>
          <w:szCs w:val="36"/>
        </w:rPr>
        <w:t>Access to Information (A2I)</w:t>
      </w:r>
    </w:p>
    <w:p w14:paraId="513AEC5E" w14:textId="77777777" w:rsidR="009647E0" w:rsidRDefault="3BCD872F" w:rsidP="007A26CC">
      <w:pPr>
        <w:spacing w:after="40"/>
        <w:jc w:val="center"/>
        <w:rPr>
          <w:b/>
          <w:bCs/>
          <w:color w:val="1F497D" w:themeColor="text2"/>
          <w:sz w:val="36"/>
          <w:szCs w:val="36"/>
        </w:rPr>
      </w:pPr>
      <w:r w:rsidRPr="3BCD872F">
        <w:rPr>
          <w:b/>
          <w:bCs/>
          <w:color w:val="1F497D" w:themeColor="text2"/>
          <w:sz w:val="36"/>
          <w:szCs w:val="36"/>
        </w:rPr>
        <w:t>New Healthlink</w:t>
      </w:r>
      <w:r w:rsidR="007A26CC">
        <w:rPr>
          <w:b/>
          <w:color w:val="1F497D" w:themeColor="text2"/>
          <w:sz w:val="36"/>
          <w:szCs w:val="36"/>
        </w:rPr>
        <w:t xml:space="preserve"> </w:t>
      </w:r>
      <w:r w:rsidR="0BB89FB8" w:rsidRPr="0BB89FB8">
        <w:rPr>
          <w:b/>
          <w:bCs/>
          <w:color w:val="1F497D" w:themeColor="text2"/>
          <w:sz w:val="36"/>
          <w:szCs w:val="36"/>
        </w:rPr>
        <w:t xml:space="preserve">Service </w:t>
      </w:r>
      <w:r w:rsidR="007A26CC">
        <w:rPr>
          <w:b/>
          <w:color w:val="1F497D" w:themeColor="text2"/>
          <w:sz w:val="36"/>
          <w:szCs w:val="36"/>
        </w:rPr>
        <w:t xml:space="preserve">Integration </w:t>
      </w:r>
      <w:r w:rsidR="1209F382" w:rsidRPr="1209F382">
        <w:rPr>
          <w:b/>
          <w:bCs/>
          <w:color w:val="1F497D" w:themeColor="text2"/>
          <w:sz w:val="36"/>
          <w:szCs w:val="36"/>
        </w:rPr>
        <w:t xml:space="preserve">Request / </w:t>
      </w:r>
    </w:p>
    <w:p w14:paraId="48546A06" w14:textId="268180E7" w:rsidR="009C0553" w:rsidRPr="00882D23" w:rsidRDefault="1209F382" w:rsidP="007A26CC">
      <w:pPr>
        <w:spacing w:after="40"/>
        <w:jc w:val="center"/>
        <w:rPr>
          <w:b/>
          <w:color w:val="1F497D" w:themeColor="text2"/>
          <w:sz w:val="36"/>
          <w:szCs w:val="36"/>
        </w:rPr>
      </w:pPr>
      <w:r w:rsidRPr="1209F382">
        <w:rPr>
          <w:b/>
          <w:bCs/>
          <w:color w:val="1F497D" w:themeColor="text2"/>
          <w:sz w:val="36"/>
          <w:szCs w:val="36"/>
        </w:rPr>
        <w:t xml:space="preserve">New </w:t>
      </w:r>
      <w:r w:rsidR="12E8FA05" w:rsidRPr="12E8FA05">
        <w:rPr>
          <w:b/>
          <w:bCs/>
          <w:color w:val="1F497D" w:themeColor="text2"/>
          <w:sz w:val="36"/>
          <w:szCs w:val="36"/>
        </w:rPr>
        <w:t>Referral Request -</w:t>
      </w:r>
      <w:r w:rsidR="08BDD62D" w:rsidRPr="08BDD62D">
        <w:rPr>
          <w:b/>
          <w:bCs/>
          <w:color w:val="1F497D" w:themeColor="text2"/>
          <w:sz w:val="36"/>
          <w:szCs w:val="36"/>
        </w:rPr>
        <w:t xml:space="preserve"> </w:t>
      </w:r>
      <w:r w:rsidR="12E8FA05" w:rsidRPr="12E8FA05">
        <w:rPr>
          <w:b/>
          <w:bCs/>
          <w:color w:val="1F497D" w:themeColor="text2"/>
          <w:sz w:val="36"/>
          <w:szCs w:val="36"/>
        </w:rPr>
        <w:t>Terms</w:t>
      </w:r>
      <w:r w:rsidR="009C0553" w:rsidRPr="00882D23">
        <w:rPr>
          <w:b/>
          <w:color w:val="1F497D" w:themeColor="text2"/>
          <w:sz w:val="36"/>
          <w:szCs w:val="36"/>
        </w:rPr>
        <w:t xml:space="preserve"> of Reference</w:t>
      </w:r>
    </w:p>
    <w:p w14:paraId="2E0A6F91" w14:textId="77777777" w:rsidR="009C0553" w:rsidRDefault="009C0553" w:rsidP="007A26CC">
      <w:pPr>
        <w:pStyle w:val="Heading1"/>
        <w:spacing w:after="40"/>
      </w:pPr>
      <w:r>
        <w:t>Background</w:t>
      </w:r>
    </w:p>
    <w:p w14:paraId="7D75B377" w14:textId="05F304E9" w:rsidR="00882D23" w:rsidRDefault="00882D23" w:rsidP="007A26CC">
      <w:pPr>
        <w:spacing w:after="40"/>
        <w:rPr>
          <w:rStyle w:val="eop"/>
          <w:rFonts w:ascii="Calibri" w:hAnsi="Calibri" w:cs="Calibri"/>
          <w:color w:val="000000"/>
          <w:lang w:val="en-US"/>
        </w:rPr>
      </w:pPr>
      <w:r w:rsidRPr="220B9BB2">
        <w:rPr>
          <w:rStyle w:val="normaltextrun"/>
          <w:rFonts w:ascii="Calibri" w:hAnsi="Calibri" w:cs="Calibri"/>
          <w:color w:val="000000" w:themeColor="text1"/>
          <w:lang w:val="en-IE"/>
        </w:rPr>
        <w:t xml:space="preserve">Healthlink is the National Health Messaging broker and provides a web-based messaging service </w:t>
      </w:r>
      <w:r w:rsidR="00EE6C96" w:rsidRPr="220B9BB2">
        <w:rPr>
          <w:rStyle w:val="normaltextrun"/>
          <w:rFonts w:ascii="Calibri" w:hAnsi="Calibri" w:cs="Calibri"/>
          <w:color w:val="000000" w:themeColor="text1"/>
          <w:lang w:val="en-IE"/>
        </w:rPr>
        <w:t xml:space="preserve">for </w:t>
      </w:r>
      <w:r w:rsidRPr="220B9BB2">
        <w:rPr>
          <w:rStyle w:val="normaltextrun"/>
          <w:rFonts w:ascii="Calibri" w:hAnsi="Calibri" w:cs="Calibri"/>
          <w:color w:val="000000" w:themeColor="text1"/>
          <w:lang w:val="en-IE"/>
        </w:rPr>
        <w:t>the secure transmission of clinical patient information between Hospitals, Health Care Agencies and Medical Practitioners. </w:t>
      </w:r>
      <w:r w:rsidRPr="220B9BB2">
        <w:rPr>
          <w:rStyle w:val="eop"/>
          <w:rFonts w:ascii="Calibri" w:hAnsi="Calibri" w:cs="Calibri"/>
          <w:color w:val="000000" w:themeColor="text1"/>
          <w:lang w:val="en-US"/>
        </w:rPr>
        <w:t> </w:t>
      </w:r>
    </w:p>
    <w:p w14:paraId="672A6659" w14:textId="77777777" w:rsidR="007A26CC" w:rsidRDefault="007A26CC" w:rsidP="007A26CC">
      <w:pPr>
        <w:spacing w:after="40"/>
        <w:rPr>
          <w:rFonts w:ascii="&amp;quot" w:hAnsi="&amp;quot"/>
          <w:sz w:val="18"/>
          <w:szCs w:val="18"/>
          <w:lang w:val="en-US"/>
        </w:rPr>
      </w:pPr>
    </w:p>
    <w:p w14:paraId="25F91F0A" w14:textId="3D541708" w:rsidR="00882D23" w:rsidRDefault="3BE231D4" w:rsidP="3BE231D4">
      <w:pPr>
        <w:spacing w:after="40"/>
        <w:rPr>
          <w:rFonts w:ascii="&amp;quot" w:hAnsi="&amp;quot"/>
          <w:sz w:val="18"/>
          <w:szCs w:val="18"/>
          <w:lang w:val="en-US"/>
        </w:rPr>
      </w:pPr>
      <w:r w:rsidRPr="3BE231D4">
        <w:rPr>
          <w:rStyle w:val="normaltextrun"/>
          <w:rFonts w:ascii="Calibri" w:hAnsi="Calibri" w:cs="Calibri"/>
          <w:color w:val="000000" w:themeColor="text1"/>
          <w:lang w:val="en-IE"/>
        </w:rPr>
        <w:t>Healthlink is part of the Access to Information &amp; Health Identifiers Programme (A2I-HIDs) under the Office of the CIO. The two teams have come together to realise the vision of enabling timely access to health information when and where it is needed.</w:t>
      </w:r>
      <w:r w:rsidRPr="3BE231D4">
        <w:rPr>
          <w:rStyle w:val="eop"/>
          <w:rFonts w:ascii="Calibri" w:hAnsi="Calibri" w:cs="Calibri"/>
          <w:color w:val="000000" w:themeColor="text1"/>
          <w:lang w:val="en-US"/>
        </w:rPr>
        <w:t> </w:t>
      </w:r>
    </w:p>
    <w:p w14:paraId="2FC8C62C" w14:textId="77777777" w:rsidR="007A26CC" w:rsidRDefault="007A26CC" w:rsidP="007A26CC">
      <w:pPr>
        <w:pStyle w:val="Heading1"/>
        <w:spacing w:after="40"/>
      </w:pPr>
      <w:r>
        <w:t>Aim</w:t>
      </w:r>
    </w:p>
    <w:p w14:paraId="2F867BF3" w14:textId="77777777" w:rsidR="007A26CC" w:rsidRDefault="007A26CC" w:rsidP="007A26CC">
      <w:pPr>
        <w:spacing w:after="40"/>
        <w:rPr>
          <w:rFonts w:ascii="&amp;quot" w:hAnsi="&amp;quot"/>
          <w:sz w:val="18"/>
          <w:szCs w:val="18"/>
          <w:lang w:val="en-US"/>
        </w:rPr>
      </w:pPr>
      <w:r>
        <w:rPr>
          <w:rStyle w:val="normaltextrun"/>
          <w:rFonts w:ascii="Calibri" w:hAnsi="Calibri" w:cs="Calibri"/>
          <w:color w:val="000000"/>
          <w:lang w:val="en-IE"/>
        </w:rPr>
        <w:t xml:space="preserve">A set of criteria have been compiled to assist Healthlink in evaluating project proposals. This enables </w:t>
      </w:r>
      <w:r w:rsidR="005E3D4D">
        <w:rPr>
          <w:rStyle w:val="normaltextrun"/>
          <w:rFonts w:ascii="Calibri" w:hAnsi="Calibri" w:cs="Calibri"/>
          <w:color w:val="000000"/>
          <w:lang w:val="en-IE"/>
        </w:rPr>
        <w:t>projects</w:t>
      </w:r>
      <w:r>
        <w:rPr>
          <w:rStyle w:val="normaltextrun"/>
          <w:rFonts w:ascii="Calibri" w:hAnsi="Calibri" w:cs="Calibri"/>
          <w:color w:val="000000"/>
          <w:lang w:val="en-IE"/>
        </w:rPr>
        <w:t xml:space="preserve"> to be aligned with agreed priorities and ensure appropriate funding and resources are available and maximum value is obtained from the national messaging infrastructure.</w:t>
      </w:r>
      <w:r>
        <w:rPr>
          <w:rStyle w:val="eop"/>
          <w:rFonts w:ascii="Calibri" w:hAnsi="Calibri" w:cs="Calibri"/>
          <w:color w:val="000000"/>
          <w:lang w:val="en-US"/>
        </w:rPr>
        <w:t> </w:t>
      </w:r>
    </w:p>
    <w:p w14:paraId="106DD217" w14:textId="77777777" w:rsidR="009C0553" w:rsidRDefault="009C0553" w:rsidP="007A26CC">
      <w:pPr>
        <w:pStyle w:val="Heading1"/>
        <w:spacing w:after="40"/>
      </w:pPr>
      <w:r>
        <w:t>Objectives</w:t>
      </w:r>
    </w:p>
    <w:p w14:paraId="61ADBE4F" w14:textId="77777777" w:rsidR="00EE6C96" w:rsidRDefault="00EE6C96" w:rsidP="007A26CC">
      <w:pPr>
        <w:spacing w:after="40"/>
        <w:rPr>
          <w:rStyle w:val="eop"/>
          <w:rFonts w:ascii="Calibri" w:hAnsi="Calibri" w:cs="Calibri"/>
          <w:color w:val="000000"/>
          <w:lang w:val="en-US"/>
        </w:rPr>
      </w:pPr>
      <w:r>
        <w:rPr>
          <w:rStyle w:val="normaltextrun"/>
          <w:rFonts w:ascii="Calibri" w:hAnsi="Calibri" w:cs="Calibri"/>
          <w:color w:val="000000"/>
          <w:lang w:val="en-IE"/>
        </w:rPr>
        <w:t>Healthlink's core remit is to provide a messaging service that allows patient information to be securely transferred between Hospitals and Medical Practitioners.</w:t>
      </w:r>
      <w:r>
        <w:rPr>
          <w:rStyle w:val="eop"/>
          <w:rFonts w:ascii="Calibri" w:hAnsi="Calibri" w:cs="Calibri"/>
          <w:color w:val="000000"/>
          <w:lang w:val="en-US"/>
        </w:rPr>
        <w:t> </w:t>
      </w:r>
    </w:p>
    <w:p w14:paraId="0A37501D" w14:textId="77777777" w:rsidR="007A26CC" w:rsidRDefault="007A26CC" w:rsidP="007A26CC">
      <w:pPr>
        <w:spacing w:after="40"/>
        <w:rPr>
          <w:rFonts w:ascii="&amp;quot" w:hAnsi="&amp;quot"/>
          <w:sz w:val="18"/>
          <w:szCs w:val="18"/>
          <w:lang w:val="en-US"/>
        </w:rPr>
      </w:pPr>
    </w:p>
    <w:p w14:paraId="0AE77B75" w14:textId="6CD7A943" w:rsidR="00EE6C96" w:rsidRDefault="3BE231D4" w:rsidP="3BE231D4">
      <w:pPr>
        <w:spacing w:after="40"/>
        <w:rPr>
          <w:rStyle w:val="normaltextrun"/>
          <w:rFonts w:ascii="Calibri" w:hAnsi="Calibri" w:cs="Calibri"/>
          <w:color w:val="000000" w:themeColor="text1"/>
          <w:lang w:val="en-IE"/>
        </w:rPr>
      </w:pPr>
      <w:r w:rsidRPr="3BE231D4">
        <w:rPr>
          <w:rStyle w:val="normaltextrun"/>
          <w:rFonts w:ascii="Calibri" w:hAnsi="Calibri" w:cs="Calibri"/>
          <w:color w:val="000000" w:themeColor="text1"/>
          <w:lang w:val="en-IE"/>
        </w:rPr>
        <w:t xml:space="preserve">Patient information is generated on the source hospital system and transferred to and from A2I-HIDs' servers using secure network connections. Users connect to Healthlink using a unique username, password, PIN and digital client certificate to verify identity. The application is also accessible via web service calls to the accredited Practice Management Systems. This facilitates the generation of referrals and orders from within the Practice Management Systems, which are processed to hospitals via Healthlink. </w:t>
      </w:r>
    </w:p>
    <w:p w14:paraId="5DAB6C7B" w14:textId="77777777" w:rsidR="007A26CC" w:rsidRDefault="007A26CC" w:rsidP="007A26CC">
      <w:pPr>
        <w:spacing w:after="40"/>
        <w:rPr>
          <w:rStyle w:val="normaltextrun"/>
          <w:rFonts w:ascii="Calibri" w:hAnsi="Calibri" w:cs="Calibri"/>
          <w:color w:val="000000"/>
          <w:lang w:val="en-IE"/>
        </w:rPr>
      </w:pPr>
    </w:p>
    <w:p w14:paraId="1D945AF8" w14:textId="3127459B" w:rsidR="00EE6C96" w:rsidRDefault="00C62C98" w:rsidP="007A26CC">
      <w:pPr>
        <w:spacing w:after="40"/>
        <w:rPr>
          <w:rStyle w:val="normaltextrun"/>
          <w:rFonts w:ascii="Calibri" w:hAnsi="Calibri" w:cs="Calibri"/>
          <w:color w:val="000000"/>
          <w:lang w:val="en-IE"/>
        </w:rPr>
      </w:pPr>
      <w:r>
        <w:rPr>
          <w:rStyle w:val="normaltextrun"/>
          <w:rFonts w:ascii="Calibri" w:hAnsi="Calibri" w:cs="Calibri"/>
          <w:color w:val="000000"/>
          <w:lang w:val="en-IE"/>
        </w:rPr>
        <w:t xml:space="preserve">All messages are formatted in HL7 v2.4 with XML encoding. </w:t>
      </w:r>
      <w:r w:rsidRPr="00C62C98">
        <w:rPr>
          <w:bCs/>
        </w:rPr>
        <w:t>HL7</w:t>
      </w:r>
      <w:r w:rsidRPr="00C62C98">
        <w:t xml:space="preserve"> refers to a set of international standards for</w:t>
      </w:r>
      <w:r w:rsidR="004E5B06">
        <w:t xml:space="preserve"> the</w:t>
      </w:r>
      <w:r w:rsidRPr="00C62C98">
        <w:t xml:space="preserve"> transfer of clinical data between software applications used by various healthcare providers.</w:t>
      </w:r>
      <w:r w:rsidR="00EE6C96">
        <w:rPr>
          <w:rStyle w:val="normaltextrun"/>
          <w:rFonts w:ascii="Calibri" w:hAnsi="Calibri" w:cs="Calibri"/>
          <w:color w:val="000000"/>
          <w:lang w:val="en-IE"/>
        </w:rPr>
        <w:t xml:space="preserve"> </w:t>
      </w:r>
    </w:p>
    <w:p w14:paraId="4AA6200D" w14:textId="62287D45" w:rsidR="00385B4C" w:rsidRDefault="00385B4C" w:rsidP="007A26CC">
      <w:pPr>
        <w:spacing w:after="40"/>
        <w:rPr>
          <w:rStyle w:val="normaltextrun"/>
          <w:rFonts w:ascii="Calibri" w:hAnsi="Calibri" w:cs="Calibri"/>
          <w:color w:val="000000"/>
          <w:lang w:val="en-IE"/>
        </w:rPr>
      </w:pPr>
    </w:p>
    <w:p w14:paraId="465AA525" w14:textId="7686B3D5" w:rsidR="00385B4C" w:rsidRDefault="365E7FC1" w:rsidP="007A26CC">
      <w:pPr>
        <w:spacing w:after="40"/>
        <w:rPr>
          <w:rStyle w:val="eop"/>
          <w:rFonts w:ascii="Calibri" w:hAnsi="Calibri" w:cs="Calibri"/>
          <w:color w:val="000000"/>
          <w:lang w:val="en-US"/>
        </w:rPr>
      </w:pPr>
      <w:r w:rsidRPr="365E7FC1">
        <w:rPr>
          <w:rStyle w:val="eop"/>
          <w:rFonts w:ascii="Calibri" w:hAnsi="Calibri" w:cs="Calibri"/>
          <w:color w:val="000000" w:themeColor="text1"/>
          <w:lang w:val="en-US"/>
        </w:rPr>
        <w:t>Healthlink is fully compliant with the HIQA National GP messaging Standards (National General Practice Information Technology - GPIT). Customers wishing to exchange messages with Healthlink, must ensure (via their Vendor) that their patient system adheres to these standards.</w:t>
      </w:r>
    </w:p>
    <w:p w14:paraId="54C1F61F" w14:textId="60A792F3" w:rsidR="365E7FC1" w:rsidRDefault="365E7FC1" w:rsidP="365E7FC1">
      <w:pPr>
        <w:spacing w:after="40"/>
        <w:rPr>
          <w:rStyle w:val="eop"/>
          <w:rFonts w:ascii="Calibri" w:hAnsi="Calibri" w:cs="Calibri"/>
          <w:color w:val="000000" w:themeColor="text1"/>
          <w:lang w:val="en-US"/>
        </w:rPr>
      </w:pPr>
    </w:p>
    <w:p w14:paraId="4535C9A2" w14:textId="1CA16B1D" w:rsidR="365E7FC1" w:rsidRDefault="365E7FC1" w:rsidP="365E7FC1">
      <w:r w:rsidRPr="365E7FC1">
        <w:rPr>
          <w:b/>
          <w:bCs/>
          <w:lang w:val="en-US"/>
        </w:rPr>
        <w:t>Note:-</w:t>
      </w:r>
      <w:r w:rsidRPr="365E7FC1">
        <w:rPr>
          <w:lang w:val="en-US"/>
        </w:rPr>
        <w:t xml:space="preserve"> Healthlink is currently unable to support the transmission of messages that include file attachments.</w:t>
      </w:r>
    </w:p>
    <w:p w14:paraId="4A5278C6" w14:textId="736190BE" w:rsidR="00EE6C96" w:rsidRDefault="008513C9" w:rsidP="007A26CC">
      <w:pPr>
        <w:pStyle w:val="Heading1"/>
        <w:spacing w:after="40"/>
      </w:pPr>
      <w:r>
        <w:lastRenderedPageBreak/>
        <w:t>Pre-requisites</w:t>
      </w:r>
    </w:p>
    <w:p w14:paraId="7C4ECD36" w14:textId="3122FB86" w:rsidR="00A52BFE" w:rsidRPr="00AF3212" w:rsidRDefault="3BE231D4" w:rsidP="00A52BFE">
      <w:r>
        <w:t>The following criteria must be completed before an</w:t>
      </w:r>
      <w:r w:rsidRPr="3BE231D4">
        <w:rPr>
          <w:b/>
          <w:bCs/>
        </w:rPr>
        <w:t xml:space="preserve"> </w:t>
      </w:r>
      <w:r w:rsidRPr="3BE231D4">
        <w:rPr>
          <w:b/>
          <w:bCs/>
          <w:i/>
          <w:iCs/>
        </w:rPr>
        <w:t>integration service request</w:t>
      </w:r>
      <w:r>
        <w:t xml:space="preserve"> can be initially considered:</w:t>
      </w:r>
    </w:p>
    <w:p w14:paraId="76239623" w14:textId="77777777" w:rsidR="00A52BFE" w:rsidRDefault="00A52BFE" w:rsidP="00A52BFE">
      <w:pPr>
        <w:pStyle w:val="ListParagraph"/>
        <w:numPr>
          <w:ilvl w:val="0"/>
          <w:numId w:val="3"/>
        </w:numPr>
        <w:spacing w:after="40"/>
      </w:pPr>
      <w:r>
        <w:t>Completed Project Proposal form.</w:t>
      </w:r>
    </w:p>
    <w:p w14:paraId="4E43B0C7" w14:textId="13A98756" w:rsidR="00A52BFE" w:rsidRDefault="3BE231D4" w:rsidP="00A52BFE">
      <w:pPr>
        <w:pStyle w:val="ListParagraph"/>
        <w:numPr>
          <w:ilvl w:val="0"/>
          <w:numId w:val="3"/>
        </w:numPr>
        <w:spacing w:after="40"/>
      </w:pPr>
      <w:r>
        <w:t>Vendor signoff indicating they can create messages in HL7</w:t>
      </w:r>
      <w:r w:rsidR="14D853B8">
        <w:t xml:space="preserve"> v2.4 xml</w:t>
      </w:r>
      <w:r>
        <w:t xml:space="preserve"> format.</w:t>
      </w:r>
    </w:p>
    <w:p w14:paraId="0D463DF9" w14:textId="6672A813" w:rsidR="00A52BFE" w:rsidRDefault="3BE231D4" w:rsidP="00A52BFE">
      <w:pPr>
        <w:pStyle w:val="ListParagraph"/>
        <w:numPr>
          <w:ilvl w:val="0"/>
          <w:numId w:val="3"/>
        </w:numPr>
        <w:spacing w:after="40"/>
      </w:pPr>
      <w:r>
        <w:t>Allocated client Project Manager.</w:t>
      </w:r>
    </w:p>
    <w:p w14:paraId="30CA8B88" w14:textId="73EAD977" w:rsidR="7EA6154B" w:rsidRDefault="7EA6154B" w:rsidP="100654AB">
      <w:pPr>
        <w:pStyle w:val="ListParagraph"/>
        <w:numPr>
          <w:ilvl w:val="0"/>
          <w:numId w:val="3"/>
        </w:numPr>
        <w:spacing w:after="40"/>
      </w:pPr>
      <w:r>
        <w:t>Client Project Budget is in place</w:t>
      </w:r>
    </w:p>
    <w:p w14:paraId="5AC42D3B" w14:textId="77777777" w:rsidR="00A52BFE" w:rsidRDefault="00A52BFE" w:rsidP="00A52BFE">
      <w:pPr>
        <w:pStyle w:val="ListParagraph"/>
        <w:numPr>
          <w:ilvl w:val="0"/>
          <w:numId w:val="3"/>
        </w:numPr>
        <w:spacing w:after="40"/>
      </w:pPr>
      <w:r>
        <w:t>Allocation of client and vendor resources covering both technical and clinical requirements for the project duration.</w:t>
      </w:r>
    </w:p>
    <w:p w14:paraId="5D0822FC" w14:textId="43D7C0CE" w:rsidR="0A857235" w:rsidRDefault="0A857235" w:rsidP="100654AB">
      <w:pPr>
        <w:pStyle w:val="ListParagraph"/>
        <w:numPr>
          <w:ilvl w:val="0"/>
          <w:numId w:val="3"/>
        </w:numPr>
        <w:spacing w:after="40"/>
        <w:rPr>
          <w:rFonts w:asciiTheme="minorHAnsi" w:eastAsiaTheme="minorEastAsia" w:hAnsiTheme="minorHAnsi" w:cstheme="minorBidi"/>
        </w:rPr>
      </w:pPr>
      <w:r>
        <w:t>Plan in place to transmit sample message in HL7 XML format generated from the system in question. (project kick-off requirement)</w:t>
      </w:r>
    </w:p>
    <w:p w14:paraId="33081DFB" w14:textId="77777777" w:rsidR="00A52BFE" w:rsidRDefault="00A52BFE" w:rsidP="00A52BFE">
      <w:pPr>
        <w:spacing w:after="40"/>
      </w:pPr>
    </w:p>
    <w:p w14:paraId="40A451B4" w14:textId="3C9AEEE2" w:rsidR="00A52BFE" w:rsidRDefault="3BE231D4" w:rsidP="00A52BFE">
      <w:pPr>
        <w:spacing w:after="40"/>
      </w:pPr>
      <w:r>
        <w:t xml:space="preserve">The following criteria must be met before a request for a </w:t>
      </w:r>
      <w:r w:rsidRPr="3BE231D4">
        <w:rPr>
          <w:b/>
          <w:bCs/>
          <w:i/>
          <w:iCs/>
        </w:rPr>
        <w:t>new referral service</w:t>
      </w:r>
      <w:r w:rsidRPr="3BE231D4">
        <w:rPr>
          <w:b/>
          <w:bCs/>
        </w:rPr>
        <w:t xml:space="preserve"> </w:t>
      </w:r>
      <w:r>
        <w:t>can be considered:</w:t>
      </w:r>
    </w:p>
    <w:p w14:paraId="724D6D9D" w14:textId="2C58F37D" w:rsidR="00A52BFE" w:rsidRDefault="3BE231D4" w:rsidP="3BE231D4">
      <w:pPr>
        <w:pStyle w:val="ListParagraph"/>
        <w:numPr>
          <w:ilvl w:val="0"/>
          <w:numId w:val="6"/>
        </w:numPr>
        <w:spacing w:after="40"/>
        <w:rPr>
          <w:rFonts w:asciiTheme="minorHAnsi" w:eastAsiaTheme="minorEastAsia" w:hAnsiTheme="minorHAnsi" w:cstheme="minorBidi"/>
        </w:rPr>
      </w:pPr>
      <w:r w:rsidRPr="3BE231D4">
        <w:t xml:space="preserve">Specialist referrals must be built on top of the general referral template. </w:t>
      </w:r>
    </w:p>
    <w:p w14:paraId="1F731081" w14:textId="354B7650" w:rsidR="00A52BFE" w:rsidRDefault="3BE231D4" w:rsidP="3BE231D4">
      <w:pPr>
        <w:pStyle w:val="ListParagraph"/>
        <w:numPr>
          <w:ilvl w:val="0"/>
          <w:numId w:val="6"/>
        </w:numPr>
        <w:spacing w:after="40"/>
        <w:rPr>
          <w:rFonts w:asciiTheme="minorHAnsi" w:eastAsiaTheme="minorEastAsia" w:hAnsiTheme="minorHAnsi" w:cstheme="minorBidi"/>
        </w:rPr>
      </w:pPr>
      <w:r w:rsidRPr="3BE231D4">
        <w:t xml:space="preserve">Specialist referrals </w:t>
      </w:r>
      <w:r w:rsidR="00137B44">
        <w:t>may</w:t>
      </w:r>
      <w:r w:rsidRPr="3BE231D4">
        <w:t xml:space="preserve"> have a maximum of 5 additional speciality-specific questions.</w:t>
      </w:r>
    </w:p>
    <w:p w14:paraId="1C4CF111" w14:textId="0FE7D87B" w:rsidR="00A52BFE" w:rsidRDefault="00A52BFE" w:rsidP="00A52BFE">
      <w:pPr>
        <w:pStyle w:val="ListParagraph"/>
        <w:numPr>
          <w:ilvl w:val="0"/>
          <w:numId w:val="5"/>
        </w:numPr>
        <w:spacing w:after="40"/>
      </w:pPr>
      <w:r>
        <w:t>Referral form signed off by the national clinical lead of the particular discipline.</w:t>
      </w:r>
    </w:p>
    <w:p w14:paraId="4EC8E899" w14:textId="7D06A4C8" w:rsidR="00A52BFE" w:rsidRDefault="00A52BFE" w:rsidP="00A52BFE">
      <w:pPr>
        <w:pStyle w:val="ListParagraph"/>
        <w:numPr>
          <w:ilvl w:val="0"/>
          <w:numId w:val="5"/>
        </w:numPr>
        <w:spacing w:after="40"/>
      </w:pPr>
      <w:r>
        <w:t xml:space="preserve">Referral </w:t>
      </w:r>
      <w:r w:rsidR="00E87A3D">
        <w:t>form reviewed and signed off by ICGP</w:t>
      </w:r>
      <w:r>
        <w:t xml:space="preserve"> </w:t>
      </w:r>
      <w:r w:rsidR="00E87A3D">
        <w:t>Quality in Practice Committee</w:t>
      </w:r>
      <w:r>
        <w:t>.</w:t>
      </w:r>
    </w:p>
    <w:p w14:paraId="4769DFE8" w14:textId="77777777" w:rsidR="00C43CEB" w:rsidRDefault="00C43CEB" w:rsidP="00C43CEB">
      <w:pPr>
        <w:pStyle w:val="ListParagraph"/>
        <w:numPr>
          <w:ilvl w:val="0"/>
          <w:numId w:val="5"/>
        </w:numPr>
        <w:spacing w:after="40"/>
      </w:pPr>
      <w:r>
        <w:t>Completed Project Proposal form.</w:t>
      </w:r>
    </w:p>
    <w:p w14:paraId="701FF94C" w14:textId="2BB008F0" w:rsidR="00E87A3D" w:rsidRDefault="00E87A3D" w:rsidP="00E87A3D">
      <w:pPr>
        <w:pStyle w:val="ListParagraph"/>
        <w:numPr>
          <w:ilvl w:val="0"/>
          <w:numId w:val="5"/>
        </w:numPr>
        <w:spacing w:after="40"/>
      </w:pPr>
      <w:r>
        <w:t xml:space="preserve">Allocated client </w:t>
      </w:r>
      <w:r w:rsidR="002D23E7">
        <w:t>P</w:t>
      </w:r>
      <w:r>
        <w:t xml:space="preserve">roject </w:t>
      </w:r>
      <w:r w:rsidR="002D23E7">
        <w:t>M</w:t>
      </w:r>
      <w:r>
        <w:t>anager.</w:t>
      </w:r>
    </w:p>
    <w:p w14:paraId="7175F9E3" w14:textId="3E64DCA6" w:rsidR="00A52BFE" w:rsidRDefault="00E87A3D" w:rsidP="00A52BFE">
      <w:pPr>
        <w:pStyle w:val="ListParagraph"/>
        <w:numPr>
          <w:ilvl w:val="0"/>
          <w:numId w:val="5"/>
        </w:numPr>
        <w:spacing w:after="40"/>
      </w:pPr>
      <w:r>
        <w:t>Allocation of client resources to work through the development and testing processes</w:t>
      </w:r>
      <w:r w:rsidR="00A52BFE">
        <w:t>.</w:t>
      </w:r>
    </w:p>
    <w:p w14:paraId="67275633" w14:textId="0B2BFA69" w:rsidR="00F578C2" w:rsidRDefault="00F578C2" w:rsidP="008513C9">
      <w:pPr>
        <w:pStyle w:val="Heading1"/>
        <w:spacing w:after="40"/>
      </w:pPr>
      <w:r>
        <w:t xml:space="preserve">Proposal Completion &amp; </w:t>
      </w:r>
      <w:r w:rsidR="00395368">
        <w:t>Consideration for Acceptance</w:t>
      </w:r>
    </w:p>
    <w:p w14:paraId="24990AF9" w14:textId="16DF0432" w:rsidR="00E10AC4" w:rsidRPr="00A65656" w:rsidRDefault="00E10AC4" w:rsidP="00A65656">
      <w:pPr>
        <w:spacing w:after="0" w:line="240" w:lineRule="auto"/>
        <w:rPr>
          <w:rStyle w:val="normaltextrun"/>
          <w:rFonts w:ascii="Calibri" w:hAnsi="Calibri" w:cs="Calibri"/>
          <w:color w:val="000000" w:themeColor="text1"/>
          <w:lang w:val="en-IE"/>
        </w:rPr>
      </w:pPr>
      <w:r w:rsidRPr="00A65656">
        <w:rPr>
          <w:rStyle w:val="normaltextrun"/>
          <w:rFonts w:ascii="Calibri" w:hAnsi="Calibri" w:cs="Calibri"/>
          <w:color w:val="000000" w:themeColor="text1"/>
          <w:lang w:val="en-IE"/>
        </w:rPr>
        <w:t xml:space="preserve">All </w:t>
      </w:r>
      <w:r w:rsidR="00EC5852" w:rsidRPr="00A65656">
        <w:rPr>
          <w:rStyle w:val="normaltextrun"/>
          <w:rFonts w:ascii="Calibri" w:hAnsi="Calibri" w:cs="Calibri"/>
          <w:color w:val="000000" w:themeColor="text1"/>
          <w:lang w:val="en-IE"/>
        </w:rPr>
        <w:t xml:space="preserve">new </w:t>
      </w:r>
      <w:r w:rsidR="00EC5852">
        <w:rPr>
          <w:rStyle w:val="normaltextrun"/>
          <w:rFonts w:ascii="Calibri" w:hAnsi="Calibri" w:cs="Calibri"/>
          <w:color w:val="000000" w:themeColor="text1"/>
          <w:lang w:val="en-IE"/>
        </w:rPr>
        <w:t>Service</w:t>
      </w:r>
      <w:r w:rsidR="00291381">
        <w:rPr>
          <w:rStyle w:val="normaltextrun"/>
          <w:rFonts w:ascii="Calibri" w:hAnsi="Calibri" w:cs="Calibri"/>
          <w:color w:val="000000" w:themeColor="text1"/>
          <w:lang w:val="en-IE"/>
        </w:rPr>
        <w:t xml:space="preserve"> </w:t>
      </w:r>
      <w:r w:rsidRPr="00A65656">
        <w:rPr>
          <w:rStyle w:val="normaltextrun"/>
          <w:rFonts w:ascii="Calibri" w:hAnsi="Calibri" w:cs="Calibri"/>
          <w:color w:val="000000" w:themeColor="text1"/>
          <w:lang w:val="en-IE"/>
        </w:rPr>
        <w:t xml:space="preserve">Requests </w:t>
      </w:r>
      <w:r w:rsidR="009B15EC">
        <w:rPr>
          <w:rStyle w:val="normaltextrun"/>
          <w:rFonts w:ascii="Calibri" w:hAnsi="Calibri" w:cs="Calibri"/>
          <w:color w:val="000000" w:themeColor="text1"/>
          <w:lang w:val="en-IE"/>
        </w:rPr>
        <w:t>must</w:t>
      </w:r>
      <w:r w:rsidRPr="00A65656">
        <w:rPr>
          <w:rStyle w:val="normaltextrun"/>
          <w:rFonts w:ascii="Calibri" w:hAnsi="Calibri" w:cs="Calibri"/>
          <w:color w:val="000000" w:themeColor="text1"/>
          <w:lang w:val="en-IE"/>
        </w:rPr>
        <w:t xml:space="preserve"> be submitted to the A2I-HIDs P</w:t>
      </w:r>
      <w:r w:rsidR="009B15EC">
        <w:rPr>
          <w:rStyle w:val="normaltextrun"/>
          <w:rFonts w:ascii="Calibri" w:hAnsi="Calibri" w:cs="Calibri"/>
          <w:color w:val="000000" w:themeColor="text1"/>
          <w:lang w:val="en-IE"/>
        </w:rPr>
        <w:t xml:space="preserve">roject Management </w:t>
      </w:r>
      <w:r w:rsidRPr="00A65656">
        <w:rPr>
          <w:rStyle w:val="normaltextrun"/>
          <w:rFonts w:ascii="Calibri" w:hAnsi="Calibri" w:cs="Calibri"/>
          <w:color w:val="000000" w:themeColor="text1"/>
          <w:lang w:val="en-IE"/>
        </w:rPr>
        <w:t>O</w:t>
      </w:r>
      <w:r w:rsidR="009B15EC">
        <w:rPr>
          <w:rStyle w:val="normaltextrun"/>
          <w:rFonts w:ascii="Calibri" w:hAnsi="Calibri" w:cs="Calibri"/>
          <w:color w:val="000000" w:themeColor="text1"/>
          <w:lang w:val="en-IE"/>
        </w:rPr>
        <w:t>ffice</w:t>
      </w:r>
      <w:r w:rsidR="002A4CA9">
        <w:rPr>
          <w:rStyle w:val="normaltextrun"/>
          <w:rFonts w:ascii="Calibri" w:hAnsi="Calibri" w:cs="Calibri"/>
          <w:color w:val="000000" w:themeColor="text1"/>
          <w:lang w:val="en-IE"/>
        </w:rPr>
        <w:t xml:space="preserve"> Representative</w:t>
      </w:r>
      <w:r w:rsidRPr="00A65656">
        <w:rPr>
          <w:rStyle w:val="normaltextrun"/>
          <w:rFonts w:ascii="Calibri" w:hAnsi="Calibri" w:cs="Calibri"/>
          <w:color w:val="000000" w:themeColor="text1"/>
          <w:lang w:val="en-IE"/>
        </w:rPr>
        <w:t xml:space="preserve"> </w:t>
      </w:r>
      <w:r w:rsidR="00070E48">
        <w:rPr>
          <w:rStyle w:val="normaltextrun"/>
          <w:rFonts w:ascii="Calibri" w:hAnsi="Calibri" w:cs="Calibri"/>
          <w:color w:val="000000" w:themeColor="text1"/>
          <w:lang w:val="en-IE"/>
        </w:rPr>
        <w:t xml:space="preserve">(PMO) </w:t>
      </w:r>
      <w:r w:rsidRPr="00A65656">
        <w:rPr>
          <w:rStyle w:val="normaltextrun"/>
          <w:rFonts w:ascii="Calibri" w:hAnsi="Calibri" w:cs="Calibri"/>
          <w:color w:val="000000" w:themeColor="text1"/>
          <w:lang w:val="en-IE"/>
        </w:rPr>
        <w:t xml:space="preserve">who will coordinate with the Proposer / Requester as required, to ensure that the request contains sufficient detail before being forwarded to the </w:t>
      </w:r>
      <w:r w:rsidR="00EC5852">
        <w:rPr>
          <w:rStyle w:val="normaltextrun"/>
          <w:rFonts w:ascii="Calibri" w:hAnsi="Calibri" w:cs="Calibri"/>
          <w:color w:val="000000" w:themeColor="text1"/>
          <w:lang w:val="en-IE"/>
        </w:rPr>
        <w:t xml:space="preserve">A2I-HIDs </w:t>
      </w:r>
      <w:r w:rsidRPr="00A65656">
        <w:rPr>
          <w:rStyle w:val="normaltextrun"/>
          <w:rFonts w:ascii="Calibri" w:hAnsi="Calibri" w:cs="Calibri"/>
          <w:color w:val="000000" w:themeColor="text1"/>
          <w:lang w:val="en-IE"/>
        </w:rPr>
        <w:t xml:space="preserve">Programme Manager for initial consideration. </w:t>
      </w:r>
    </w:p>
    <w:p w14:paraId="09DDF8C3" w14:textId="77777777" w:rsidR="00EC5852" w:rsidRDefault="00EC5852" w:rsidP="00A65656">
      <w:pPr>
        <w:spacing w:after="0" w:line="240" w:lineRule="auto"/>
        <w:rPr>
          <w:rStyle w:val="normaltextrun"/>
          <w:rFonts w:ascii="Calibri" w:hAnsi="Calibri" w:cs="Calibri"/>
          <w:color w:val="000000" w:themeColor="text1"/>
          <w:lang w:val="en-IE"/>
        </w:rPr>
      </w:pPr>
    </w:p>
    <w:p w14:paraId="253375BB" w14:textId="7453D9AF" w:rsidR="00047E1A" w:rsidRDefault="00E10AC4" w:rsidP="00047E1A">
      <w:pPr>
        <w:spacing w:after="0" w:line="240" w:lineRule="auto"/>
        <w:rPr>
          <w:rStyle w:val="normaltextrun"/>
          <w:rFonts w:ascii="Calibri" w:hAnsi="Calibri" w:cs="Calibri"/>
          <w:color w:val="000000" w:themeColor="text1"/>
          <w:lang w:val="en-IE"/>
        </w:rPr>
      </w:pPr>
      <w:r w:rsidRPr="00A65656">
        <w:rPr>
          <w:rStyle w:val="normaltextrun"/>
          <w:rFonts w:ascii="Calibri" w:hAnsi="Calibri" w:cs="Calibri"/>
          <w:color w:val="000000" w:themeColor="text1"/>
          <w:lang w:val="en-IE"/>
        </w:rPr>
        <w:t xml:space="preserve">New proposals </w:t>
      </w:r>
      <w:r w:rsidR="002A4CA9">
        <w:rPr>
          <w:rStyle w:val="normaltextrun"/>
          <w:rFonts w:ascii="Calibri" w:hAnsi="Calibri" w:cs="Calibri"/>
          <w:color w:val="000000" w:themeColor="text1"/>
          <w:lang w:val="en-IE"/>
        </w:rPr>
        <w:t>will be</w:t>
      </w:r>
      <w:r w:rsidRPr="00A65656">
        <w:rPr>
          <w:rStyle w:val="normaltextrun"/>
          <w:rFonts w:ascii="Calibri" w:hAnsi="Calibri" w:cs="Calibri"/>
          <w:color w:val="000000" w:themeColor="text1"/>
          <w:lang w:val="en-IE"/>
        </w:rPr>
        <w:t xml:space="preserve"> reviewed by the </w:t>
      </w:r>
      <w:r w:rsidR="001F4D88">
        <w:rPr>
          <w:rStyle w:val="normaltextrun"/>
          <w:rFonts w:ascii="Calibri" w:hAnsi="Calibri" w:cs="Calibri"/>
          <w:color w:val="000000" w:themeColor="text1"/>
          <w:lang w:val="en-IE"/>
        </w:rPr>
        <w:t xml:space="preserve">A2I-HIDs </w:t>
      </w:r>
      <w:r w:rsidRPr="00A65656">
        <w:rPr>
          <w:rStyle w:val="normaltextrun"/>
          <w:rFonts w:ascii="Calibri" w:hAnsi="Calibri" w:cs="Calibri"/>
          <w:color w:val="000000" w:themeColor="text1"/>
          <w:lang w:val="en-IE"/>
        </w:rPr>
        <w:t xml:space="preserve">Programme Manager.  Those proposals that do not clearly meet the aims of the A2I-HIDs Programme </w:t>
      </w:r>
      <w:r w:rsidR="001F4D88">
        <w:rPr>
          <w:rStyle w:val="normaltextrun"/>
          <w:rFonts w:ascii="Calibri" w:hAnsi="Calibri" w:cs="Calibri"/>
          <w:color w:val="000000" w:themeColor="text1"/>
          <w:lang w:val="en-IE"/>
        </w:rPr>
        <w:t xml:space="preserve">will be </w:t>
      </w:r>
      <w:r w:rsidRPr="00A65656">
        <w:rPr>
          <w:rStyle w:val="normaltextrun"/>
          <w:rFonts w:ascii="Calibri" w:hAnsi="Calibri" w:cs="Calibri"/>
          <w:color w:val="000000" w:themeColor="text1"/>
          <w:lang w:val="en-IE"/>
        </w:rPr>
        <w:t>referred back to the Proposer via the PMO.  These may</w:t>
      </w:r>
      <w:r w:rsidR="00B84B7F">
        <w:rPr>
          <w:rStyle w:val="normaltextrun"/>
          <w:rFonts w:ascii="Calibri" w:hAnsi="Calibri" w:cs="Calibri"/>
          <w:color w:val="000000" w:themeColor="text1"/>
          <w:lang w:val="en-IE"/>
        </w:rPr>
        <w:t xml:space="preserve"> </w:t>
      </w:r>
      <w:r w:rsidRPr="00A65656">
        <w:rPr>
          <w:rStyle w:val="normaltextrun"/>
          <w:rFonts w:ascii="Calibri" w:hAnsi="Calibri" w:cs="Calibri"/>
          <w:color w:val="000000" w:themeColor="text1"/>
          <w:lang w:val="en-IE"/>
        </w:rPr>
        <w:t>be re-worked and re-submitted or withdrawn at the Proposer’s discretion.</w:t>
      </w:r>
    </w:p>
    <w:p w14:paraId="06D16A05" w14:textId="77777777" w:rsidR="00047E1A" w:rsidRDefault="00047E1A" w:rsidP="00047E1A">
      <w:pPr>
        <w:spacing w:after="0" w:line="240" w:lineRule="auto"/>
        <w:rPr>
          <w:rStyle w:val="normaltextrun"/>
          <w:rFonts w:ascii="Calibri" w:hAnsi="Calibri" w:cs="Calibri"/>
          <w:color w:val="000000" w:themeColor="text1"/>
          <w:lang w:val="en-IE"/>
        </w:rPr>
      </w:pPr>
    </w:p>
    <w:p w14:paraId="3132467E" w14:textId="7769BF49" w:rsidR="00E10AC4" w:rsidRDefault="00E41125" w:rsidP="00047E1A">
      <w:pPr>
        <w:spacing w:after="0" w:line="240" w:lineRule="auto"/>
      </w:pPr>
      <w:r w:rsidRPr="00E41125">
        <w:t xml:space="preserve">Accepted Proposals </w:t>
      </w:r>
      <w:r w:rsidR="00047E1A">
        <w:t>will be</w:t>
      </w:r>
      <w:r w:rsidRPr="00E41125">
        <w:t xml:space="preserve"> added to the </w:t>
      </w:r>
      <w:r w:rsidR="00047E1A">
        <w:t>a</w:t>
      </w:r>
      <w:r w:rsidRPr="00E41125">
        <w:t xml:space="preserve">genda for consideration </w:t>
      </w:r>
      <w:r w:rsidR="007F5213">
        <w:t xml:space="preserve">/ approval </w:t>
      </w:r>
      <w:r w:rsidRPr="00E41125">
        <w:t>at the next</w:t>
      </w:r>
      <w:r w:rsidR="00047E1A">
        <w:t xml:space="preserve"> scheduled</w:t>
      </w:r>
      <w:r w:rsidRPr="00E41125">
        <w:t xml:space="preserve"> </w:t>
      </w:r>
      <w:r w:rsidR="00047E1A">
        <w:t xml:space="preserve">A2I-HIDs </w:t>
      </w:r>
      <w:r w:rsidRPr="00E41125">
        <w:t>P</w:t>
      </w:r>
      <w:r w:rsidR="00047E1A">
        <w:t xml:space="preserve">rogramme </w:t>
      </w:r>
      <w:r w:rsidR="00047E1A" w:rsidRPr="00E41125">
        <w:t>G</w:t>
      </w:r>
      <w:r w:rsidR="00047E1A">
        <w:t xml:space="preserve">overnance </w:t>
      </w:r>
      <w:r w:rsidRPr="00E41125">
        <w:t>B</w:t>
      </w:r>
      <w:r w:rsidR="00047E1A">
        <w:t>oard</w:t>
      </w:r>
      <w:r w:rsidRPr="00E41125">
        <w:t xml:space="preserve"> </w:t>
      </w:r>
      <w:r w:rsidR="009553D8">
        <w:t xml:space="preserve">(PGB) </w:t>
      </w:r>
      <w:r w:rsidRPr="00E41125">
        <w:t>meeting.</w:t>
      </w:r>
    </w:p>
    <w:p w14:paraId="1A47D317" w14:textId="5079CD81" w:rsidR="0028687B" w:rsidRDefault="0028687B" w:rsidP="00047E1A">
      <w:pPr>
        <w:spacing w:after="0" w:line="240" w:lineRule="auto"/>
      </w:pPr>
    </w:p>
    <w:p w14:paraId="4E145A21" w14:textId="498B8085" w:rsidR="0028687B" w:rsidRPr="00375DA5" w:rsidRDefault="0028687B" w:rsidP="0028687B">
      <w:pPr>
        <w:pStyle w:val="ListBullet"/>
        <w:numPr>
          <w:ilvl w:val="0"/>
          <w:numId w:val="0"/>
        </w:numPr>
        <w:rPr>
          <w:rFonts w:asciiTheme="minorHAnsi" w:hAnsiTheme="minorHAnsi" w:cstheme="minorBidi"/>
        </w:rPr>
      </w:pPr>
      <w:r w:rsidRPr="00375DA5">
        <w:rPr>
          <w:rFonts w:asciiTheme="minorHAnsi" w:hAnsiTheme="minorHAnsi" w:cstheme="minorBidi"/>
        </w:rPr>
        <w:t xml:space="preserve">If the </w:t>
      </w:r>
      <w:r>
        <w:rPr>
          <w:rFonts w:asciiTheme="minorHAnsi" w:hAnsiTheme="minorHAnsi" w:cstheme="minorBidi"/>
        </w:rPr>
        <w:t>S</w:t>
      </w:r>
      <w:r w:rsidRPr="00375DA5">
        <w:rPr>
          <w:rFonts w:asciiTheme="minorHAnsi" w:hAnsiTheme="minorHAnsi" w:cstheme="minorBidi"/>
        </w:rPr>
        <w:t xml:space="preserve">ervice </w:t>
      </w:r>
      <w:r>
        <w:rPr>
          <w:rFonts w:asciiTheme="minorHAnsi" w:hAnsiTheme="minorHAnsi" w:cstheme="minorBidi"/>
        </w:rPr>
        <w:t>Re</w:t>
      </w:r>
      <w:r w:rsidRPr="00375DA5">
        <w:rPr>
          <w:rFonts w:asciiTheme="minorHAnsi" w:hAnsiTheme="minorHAnsi" w:cstheme="minorBidi"/>
        </w:rPr>
        <w:t>quest is a</w:t>
      </w:r>
      <w:r w:rsidR="008D33D1">
        <w:rPr>
          <w:rFonts w:asciiTheme="minorHAnsi" w:hAnsiTheme="minorHAnsi" w:cstheme="minorBidi"/>
        </w:rPr>
        <w:t>pproved</w:t>
      </w:r>
      <w:r w:rsidRPr="00375DA5">
        <w:rPr>
          <w:rFonts w:asciiTheme="minorHAnsi" w:hAnsiTheme="minorHAnsi" w:cstheme="minorBidi"/>
        </w:rPr>
        <w:t xml:space="preserve">, then the PGB will set the priority for the work and where it will fall within the </w:t>
      </w:r>
      <w:r w:rsidR="00A3757B">
        <w:rPr>
          <w:rFonts w:asciiTheme="minorHAnsi" w:hAnsiTheme="minorHAnsi" w:cstheme="minorBidi"/>
        </w:rPr>
        <w:t xml:space="preserve">A2I-HIDs’ </w:t>
      </w:r>
      <w:r>
        <w:rPr>
          <w:rFonts w:asciiTheme="minorHAnsi" w:hAnsiTheme="minorHAnsi" w:cstheme="minorBidi"/>
        </w:rPr>
        <w:t>Master Delivery S</w:t>
      </w:r>
      <w:r w:rsidRPr="00375DA5">
        <w:rPr>
          <w:rFonts w:asciiTheme="minorHAnsi" w:hAnsiTheme="minorHAnsi" w:cstheme="minorBidi"/>
        </w:rPr>
        <w:t>chedule</w:t>
      </w:r>
      <w:r w:rsidR="00E079A4">
        <w:rPr>
          <w:rFonts w:asciiTheme="minorHAnsi" w:hAnsiTheme="minorHAnsi" w:cstheme="minorBidi"/>
        </w:rPr>
        <w:t xml:space="preserve"> and the PMO will </w:t>
      </w:r>
      <w:r w:rsidR="0015636B">
        <w:rPr>
          <w:rFonts w:asciiTheme="minorHAnsi" w:hAnsiTheme="minorHAnsi" w:cstheme="minorBidi"/>
        </w:rPr>
        <w:t xml:space="preserve">then </w:t>
      </w:r>
      <w:r w:rsidR="00E079A4">
        <w:rPr>
          <w:rFonts w:asciiTheme="minorHAnsi" w:hAnsiTheme="minorHAnsi" w:cstheme="minorBidi"/>
        </w:rPr>
        <w:t xml:space="preserve">be in contact to </w:t>
      </w:r>
      <w:r w:rsidR="00B4434B">
        <w:rPr>
          <w:rFonts w:asciiTheme="minorHAnsi" w:hAnsiTheme="minorHAnsi" w:cstheme="minorBidi"/>
        </w:rPr>
        <w:t>initiate the Request</w:t>
      </w:r>
      <w:r w:rsidR="008763F4">
        <w:rPr>
          <w:rFonts w:asciiTheme="minorHAnsi" w:hAnsiTheme="minorHAnsi" w:cstheme="minorBidi"/>
        </w:rPr>
        <w:t xml:space="preserve"> delivery</w:t>
      </w:r>
      <w:r w:rsidRPr="00375DA5">
        <w:rPr>
          <w:rFonts w:asciiTheme="minorHAnsi" w:hAnsiTheme="minorHAnsi" w:cstheme="minorBidi"/>
        </w:rPr>
        <w:t>.</w:t>
      </w:r>
      <w:r w:rsidR="007F5213">
        <w:rPr>
          <w:rFonts w:asciiTheme="minorHAnsi" w:hAnsiTheme="minorHAnsi" w:cstheme="minorBidi"/>
        </w:rPr>
        <w:t xml:space="preserve"> </w:t>
      </w:r>
      <w:r w:rsidR="008763F4">
        <w:rPr>
          <w:rFonts w:asciiTheme="minorHAnsi" w:hAnsiTheme="minorHAnsi" w:cstheme="minorBidi"/>
        </w:rPr>
        <w:t xml:space="preserve"> </w:t>
      </w:r>
      <w:r w:rsidR="007F5213">
        <w:rPr>
          <w:rFonts w:asciiTheme="minorHAnsi" w:hAnsiTheme="minorHAnsi" w:cstheme="minorBidi"/>
        </w:rPr>
        <w:t>If the proposal is not approved by the PGB</w:t>
      </w:r>
      <w:r w:rsidR="00A168AB">
        <w:rPr>
          <w:rFonts w:asciiTheme="minorHAnsi" w:hAnsiTheme="minorHAnsi" w:cstheme="minorBidi"/>
        </w:rPr>
        <w:t xml:space="preserve"> then the PMO will be in contact with</w:t>
      </w:r>
      <w:r w:rsidR="00FD1FEF">
        <w:rPr>
          <w:rFonts w:asciiTheme="minorHAnsi" w:hAnsiTheme="minorHAnsi" w:cstheme="minorBidi"/>
        </w:rPr>
        <w:t xml:space="preserve"> the Proposer and provide</w:t>
      </w:r>
      <w:r w:rsidR="00075865">
        <w:rPr>
          <w:rFonts w:asciiTheme="minorHAnsi" w:hAnsiTheme="minorHAnsi" w:cstheme="minorBidi"/>
        </w:rPr>
        <w:t xml:space="preserve"> the </w:t>
      </w:r>
      <w:r w:rsidR="00D601E1">
        <w:rPr>
          <w:rFonts w:asciiTheme="minorHAnsi" w:hAnsiTheme="minorHAnsi" w:cstheme="minorBidi"/>
        </w:rPr>
        <w:t xml:space="preserve">reasons for </w:t>
      </w:r>
      <w:r w:rsidR="00075865">
        <w:rPr>
          <w:rFonts w:asciiTheme="minorHAnsi" w:hAnsiTheme="minorHAnsi" w:cstheme="minorBidi"/>
        </w:rPr>
        <w:t xml:space="preserve">the </w:t>
      </w:r>
      <w:r w:rsidR="00D601E1">
        <w:rPr>
          <w:rFonts w:asciiTheme="minorHAnsi" w:hAnsiTheme="minorHAnsi" w:cstheme="minorBidi"/>
        </w:rPr>
        <w:t>non-approval</w:t>
      </w:r>
      <w:r w:rsidR="00075865">
        <w:rPr>
          <w:rFonts w:asciiTheme="minorHAnsi" w:hAnsiTheme="minorHAnsi" w:cstheme="minorBidi"/>
        </w:rPr>
        <w:t xml:space="preserve"> of the Request</w:t>
      </w:r>
      <w:r w:rsidR="00D601E1">
        <w:rPr>
          <w:rFonts w:asciiTheme="minorHAnsi" w:hAnsiTheme="minorHAnsi" w:cstheme="minorBidi"/>
        </w:rPr>
        <w:t>. T</w:t>
      </w:r>
      <w:r w:rsidR="008763F4">
        <w:rPr>
          <w:rFonts w:asciiTheme="minorHAnsi" w:hAnsiTheme="minorHAnsi" w:cstheme="minorBidi"/>
        </w:rPr>
        <w:t>he</w:t>
      </w:r>
      <w:r w:rsidR="00B84B7F">
        <w:rPr>
          <w:rFonts w:asciiTheme="minorHAnsi" w:hAnsiTheme="minorHAnsi" w:cstheme="minorBidi"/>
        </w:rPr>
        <w:t xml:space="preserve"> </w:t>
      </w:r>
      <w:r w:rsidR="00FA2C1A">
        <w:rPr>
          <w:rFonts w:asciiTheme="minorHAnsi" w:hAnsiTheme="minorHAnsi" w:cstheme="minorBidi"/>
        </w:rPr>
        <w:t xml:space="preserve">proposal </w:t>
      </w:r>
      <w:r w:rsidR="00B84B7F" w:rsidRPr="00B84B7F">
        <w:rPr>
          <w:rFonts w:asciiTheme="minorHAnsi" w:hAnsiTheme="minorHAnsi" w:cstheme="minorBidi"/>
        </w:rPr>
        <w:t>may</w:t>
      </w:r>
      <w:r w:rsidR="00B84B7F">
        <w:rPr>
          <w:rFonts w:asciiTheme="minorHAnsi" w:hAnsiTheme="minorHAnsi" w:cstheme="minorBidi"/>
        </w:rPr>
        <w:t xml:space="preserve"> </w:t>
      </w:r>
      <w:r w:rsidR="00B84B7F" w:rsidRPr="00B84B7F">
        <w:rPr>
          <w:rFonts w:asciiTheme="minorHAnsi" w:hAnsiTheme="minorHAnsi" w:cstheme="minorBidi"/>
        </w:rPr>
        <w:t>be re-worked and re-submitted or withdrawn at the Proposer’s discretion</w:t>
      </w:r>
      <w:r w:rsidR="00FD1FEF">
        <w:rPr>
          <w:rFonts w:asciiTheme="minorHAnsi" w:hAnsiTheme="minorHAnsi" w:cstheme="minorBidi"/>
        </w:rPr>
        <w:t>.</w:t>
      </w:r>
    </w:p>
    <w:p w14:paraId="3FC60827" w14:textId="2B338FE5" w:rsidR="00F326C9" w:rsidRDefault="00F326C9" w:rsidP="00047E1A">
      <w:pPr>
        <w:spacing w:after="0" w:line="240" w:lineRule="auto"/>
      </w:pPr>
    </w:p>
    <w:p w14:paraId="742401DB" w14:textId="4C55A03D" w:rsidR="00F326C9" w:rsidRPr="00F326C9" w:rsidRDefault="00F326C9" w:rsidP="00047E1A">
      <w:pPr>
        <w:spacing w:after="0" w:line="240" w:lineRule="auto"/>
        <w:rPr>
          <w:u w:val="single"/>
        </w:rPr>
      </w:pPr>
      <w:r w:rsidRPr="00F326C9">
        <w:rPr>
          <w:u w:val="single"/>
        </w:rPr>
        <w:t xml:space="preserve">Points </w:t>
      </w:r>
      <w:r w:rsidR="002C6822" w:rsidRPr="00F326C9">
        <w:rPr>
          <w:u w:val="single"/>
        </w:rPr>
        <w:t>to</w:t>
      </w:r>
      <w:r w:rsidRPr="00F326C9">
        <w:rPr>
          <w:u w:val="single"/>
        </w:rPr>
        <w:t xml:space="preserve"> Note:</w:t>
      </w:r>
      <w:r>
        <w:rPr>
          <w:u w:val="single"/>
        </w:rPr>
        <w:t xml:space="preserve"> -</w:t>
      </w:r>
    </w:p>
    <w:p w14:paraId="48E8826A" w14:textId="77777777" w:rsidR="00F326C9" w:rsidRPr="00047E1A" w:rsidRDefault="00F326C9" w:rsidP="00F326C9">
      <w:pPr>
        <w:spacing w:after="0" w:line="240" w:lineRule="auto"/>
        <w:ind w:left="720"/>
        <w:rPr>
          <w:rFonts w:ascii="Calibri" w:hAnsi="Calibri" w:cs="Calibri"/>
          <w:color w:val="000000" w:themeColor="text1"/>
          <w:lang w:val="en-IE"/>
        </w:rPr>
      </w:pPr>
    </w:p>
    <w:p w14:paraId="21703043" w14:textId="3597AC46" w:rsidR="00660443" w:rsidRDefault="00660443" w:rsidP="00A624D4">
      <w:pPr>
        <w:pStyle w:val="ListParagraph"/>
        <w:numPr>
          <w:ilvl w:val="0"/>
          <w:numId w:val="11"/>
        </w:numPr>
      </w:pPr>
      <w:r>
        <w:t xml:space="preserve">The A2I-HIDs may not be able to accommodate every Healthlink Service </w:t>
      </w:r>
      <w:r w:rsidR="00CA5CCA">
        <w:t>R</w:t>
      </w:r>
      <w:r>
        <w:t>equest. Priority will be given to those requests that can demonstrate that significant benefit / value will be realised by connecting to the national messaging infrastructure.</w:t>
      </w:r>
    </w:p>
    <w:p w14:paraId="16B8BBD2" w14:textId="77777777" w:rsidR="004C7F89" w:rsidRDefault="004C7F89" w:rsidP="004C7F89">
      <w:pPr>
        <w:pStyle w:val="ListParagraph"/>
        <w:ind w:left="1080"/>
      </w:pPr>
    </w:p>
    <w:p w14:paraId="685E6230" w14:textId="5843ECC9" w:rsidR="00DF6231" w:rsidRPr="00AA3F05" w:rsidRDefault="00DF6231" w:rsidP="00DF6231">
      <w:pPr>
        <w:pStyle w:val="ListBullet"/>
        <w:numPr>
          <w:ilvl w:val="0"/>
          <w:numId w:val="11"/>
        </w:numPr>
      </w:pPr>
      <w:r w:rsidRPr="004B492A">
        <w:rPr>
          <w:rFonts w:asciiTheme="minorHAnsi" w:hAnsiTheme="minorHAnsi" w:cstheme="minorBidi"/>
          <w:lang w:val="en-IE"/>
        </w:rPr>
        <w:t>A2I-HIDs Programme is involved in many different Projects and Service Requests. In order to maintain Programme performance</w:t>
      </w:r>
      <w:r>
        <w:rPr>
          <w:rFonts w:asciiTheme="minorHAnsi" w:hAnsiTheme="minorHAnsi" w:cstheme="minorBidi"/>
          <w:lang w:val="en-IE"/>
        </w:rPr>
        <w:t xml:space="preserve"> and priorities</w:t>
      </w:r>
      <w:r w:rsidRPr="004B492A">
        <w:rPr>
          <w:rFonts w:asciiTheme="minorHAnsi" w:hAnsiTheme="minorHAnsi" w:cstheme="minorBidi"/>
          <w:lang w:val="en-IE"/>
        </w:rPr>
        <w:t>, the PGB may</w:t>
      </w:r>
      <w:r>
        <w:rPr>
          <w:rFonts w:asciiTheme="minorHAnsi" w:hAnsiTheme="minorHAnsi" w:cstheme="minorBidi"/>
          <w:lang w:val="en-IE"/>
        </w:rPr>
        <w:t xml:space="preserve">, if it deems it necessary, </w:t>
      </w:r>
      <w:r w:rsidRPr="004B492A">
        <w:rPr>
          <w:rFonts w:asciiTheme="minorHAnsi" w:hAnsiTheme="minorHAnsi" w:cstheme="minorBidi"/>
          <w:lang w:val="en-IE"/>
        </w:rPr>
        <w:t xml:space="preserve">sanction </w:t>
      </w:r>
      <w:r w:rsidRPr="004B492A">
        <w:rPr>
          <w:rFonts w:asciiTheme="minorHAnsi" w:hAnsiTheme="minorHAnsi" w:cstheme="minorBidi"/>
          <w:lang w:val="en-IE"/>
        </w:rPr>
        <w:lastRenderedPageBreak/>
        <w:t xml:space="preserve">a change to the Master Delivery Schedule which may affect the delivery of </w:t>
      </w:r>
      <w:r>
        <w:rPr>
          <w:rFonts w:asciiTheme="minorHAnsi" w:hAnsiTheme="minorHAnsi" w:cstheme="minorBidi"/>
          <w:lang w:val="en-IE"/>
        </w:rPr>
        <w:t>your</w:t>
      </w:r>
      <w:r w:rsidRPr="004B492A">
        <w:rPr>
          <w:rFonts w:asciiTheme="minorHAnsi" w:hAnsiTheme="minorHAnsi" w:cstheme="minorBidi"/>
          <w:lang w:val="en-IE"/>
        </w:rPr>
        <w:t xml:space="preserve"> proposed Service Request</w:t>
      </w:r>
      <w:r>
        <w:rPr>
          <w:rFonts w:asciiTheme="minorHAnsi" w:hAnsiTheme="minorHAnsi" w:cstheme="minorBidi"/>
          <w:lang w:val="en-IE"/>
        </w:rPr>
        <w:t>.</w:t>
      </w:r>
    </w:p>
    <w:p w14:paraId="40DFB755" w14:textId="77777777" w:rsidR="00AA3F05" w:rsidRDefault="00AA3F05" w:rsidP="00AA3F05">
      <w:pPr>
        <w:pStyle w:val="ListBullet"/>
        <w:numPr>
          <w:ilvl w:val="0"/>
          <w:numId w:val="0"/>
        </w:numPr>
      </w:pPr>
    </w:p>
    <w:p w14:paraId="0A770FD6" w14:textId="3D069D77" w:rsidR="00DF6231" w:rsidRDefault="00DF6231" w:rsidP="00DF6231">
      <w:pPr>
        <w:pStyle w:val="ListParagraph"/>
        <w:numPr>
          <w:ilvl w:val="0"/>
          <w:numId w:val="11"/>
        </w:numPr>
      </w:pPr>
      <w:r>
        <w:t xml:space="preserve">It is important to be aware that once a project has commenced, should it stall beyond a period of 60 days or fail to meet milestones, </w:t>
      </w:r>
      <w:r w:rsidR="005B0E9C">
        <w:t>A</w:t>
      </w:r>
      <w:r w:rsidR="5A2D9697">
        <w:t>2</w:t>
      </w:r>
      <w:r w:rsidR="005B0E9C">
        <w:t xml:space="preserve">I-HIDs Programme </w:t>
      </w:r>
      <w:r>
        <w:t>may have to reschedule implementation to a future date and /or reprioritise A2I-HIDs resources on to other ‘in-flight' projects.</w:t>
      </w:r>
    </w:p>
    <w:p w14:paraId="017DA030" w14:textId="77777777" w:rsidR="00A624D4" w:rsidRDefault="00A624D4" w:rsidP="00A624D4">
      <w:pPr>
        <w:pStyle w:val="ListParagraph"/>
        <w:ind w:left="1080"/>
      </w:pPr>
    </w:p>
    <w:p w14:paraId="07BEBD06" w14:textId="1A2F5EA7" w:rsidR="00A624D4" w:rsidRDefault="00660443" w:rsidP="00A624D4">
      <w:pPr>
        <w:pStyle w:val="ListParagraph"/>
        <w:numPr>
          <w:ilvl w:val="0"/>
          <w:numId w:val="11"/>
        </w:numPr>
      </w:pPr>
      <w:r>
        <w:t>Service Request proposals must state that appropriate client funding and resources are available and aligned to the project before A2I-HIDs Programme will formally engage with the customer.</w:t>
      </w:r>
    </w:p>
    <w:p w14:paraId="264EE3D1" w14:textId="77777777" w:rsidR="009D24DE" w:rsidRDefault="009D24DE" w:rsidP="009D24DE">
      <w:pPr>
        <w:pStyle w:val="ListParagraph"/>
        <w:ind w:left="1080"/>
      </w:pPr>
    </w:p>
    <w:p w14:paraId="0A6C9DCB" w14:textId="6CB950AA" w:rsidR="00EF3F96" w:rsidRDefault="00DB3693" w:rsidP="00EF3F96">
      <w:pPr>
        <w:pStyle w:val="ListParagraph"/>
        <w:numPr>
          <w:ilvl w:val="0"/>
          <w:numId w:val="11"/>
        </w:numPr>
      </w:pPr>
      <w:r>
        <w:t xml:space="preserve">It is advised to allocate </w:t>
      </w:r>
      <w:r w:rsidR="00EF3F96">
        <w:t xml:space="preserve">a period of 3-4 months to get a </w:t>
      </w:r>
      <w:r w:rsidR="00A81137">
        <w:t>Service Request</w:t>
      </w:r>
      <w:r w:rsidR="00EF3F96">
        <w:t xml:space="preserve"> from the point of initial kick-off to a production environment</w:t>
      </w:r>
      <w:r w:rsidR="00BF5429">
        <w:t>, notwithstanding the points above.</w:t>
      </w:r>
    </w:p>
    <w:p w14:paraId="306D629D" w14:textId="77777777" w:rsidR="00EF3F96" w:rsidRDefault="00EF3F96" w:rsidP="00EF3F96">
      <w:pPr>
        <w:pStyle w:val="ListParagraph"/>
        <w:ind w:left="1080"/>
      </w:pPr>
    </w:p>
    <w:p w14:paraId="28AC616A" w14:textId="74D33F11" w:rsidR="008513C9" w:rsidRDefault="008513C9" w:rsidP="008513C9">
      <w:pPr>
        <w:pStyle w:val="Heading1"/>
        <w:spacing w:after="40"/>
      </w:pPr>
      <w:r>
        <w:t>Roles and Responsibilities</w:t>
      </w:r>
    </w:p>
    <w:p w14:paraId="65926B59" w14:textId="2315F842" w:rsidR="008513C9" w:rsidRDefault="008513C9" w:rsidP="008513C9">
      <w:r w:rsidRPr="008513C9">
        <w:t>This is to provide a level of assurance to all stakeholders that effective systems are in place for the integration and delivery of the proposed project.</w:t>
      </w:r>
    </w:p>
    <w:p w14:paraId="1CE1BAB2" w14:textId="7977440C" w:rsidR="005E3C93" w:rsidRPr="005E3C93" w:rsidRDefault="005E3C93" w:rsidP="008513C9">
      <w:pPr>
        <w:rPr>
          <w:b/>
        </w:rPr>
      </w:pPr>
      <w:r w:rsidRPr="005E3C93">
        <w:rPr>
          <w:b/>
        </w:rPr>
        <w:t>Service Integration Request</w:t>
      </w:r>
      <w:r w:rsidR="00137B44">
        <w:rPr>
          <w:b/>
        </w:rPr>
        <w:t xml:space="preserve"> – estimated effort</w:t>
      </w:r>
    </w:p>
    <w:tbl>
      <w:tblPr>
        <w:tblStyle w:val="TableGrid"/>
        <w:tblW w:w="9039" w:type="dxa"/>
        <w:tblLayout w:type="fixed"/>
        <w:tblLook w:val="04A0" w:firstRow="1" w:lastRow="0" w:firstColumn="1" w:lastColumn="0" w:noHBand="0" w:noVBand="1"/>
      </w:tblPr>
      <w:tblGrid>
        <w:gridCol w:w="817"/>
        <w:gridCol w:w="3969"/>
        <w:gridCol w:w="1134"/>
        <w:gridCol w:w="851"/>
        <w:gridCol w:w="1275"/>
        <w:gridCol w:w="993"/>
      </w:tblGrid>
      <w:tr w:rsidR="008C2D83" w14:paraId="50435EF5" w14:textId="77777777" w:rsidTr="005F02E2">
        <w:tc>
          <w:tcPr>
            <w:tcW w:w="817" w:type="dxa"/>
            <w:vMerge w:val="restart"/>
            <w:shd w:val="clear" w:color="auto" w:fill="DBE5F1" w:themeFill="accent1" w:themeFillTint="33"/>
          </w:tcPr>
          <w:p w14:paraId="5AFC7B24" w14:textId="77777777" w:rsidR="008C2D83" w:rsidRPr="00C06E6C" w:rsidRDefault="008C2D83" w:rsidP="00C06E6C">
            <w:pPr>
              <w:jc w:val="center"/>
              <w:rPr>
                <w:b/>
                <w:i/>
                <w:color w:val="000000" w:themeColor="text1"/>
              </w:rPr>
            </w:pPr>
            <w:r w:rsidRPr="00C06E6C">
              <w:rPr>
                <w:b/>
                <w:i/>
                <w:color w:val="000000" w:themeColor="text1"/>
              </w:rPr>
              <w:t>#</w:t>
            </w:r>
          </w:p>
        </w:tc>
        <w:tc>
          <w:tcPr>
            <w:tcW w:w="3969" w:type="dxa"/>
            <w:vMerge w:val="restart"/>
            <w:shd w:val="clear" w:color="auto" w:fill="DBE5F1" w:themeFill="accent1" w:themeFillTint="33"/>
          </w:tcPr>
          <w:p w14:paraId="31FF54C8" w14:textId="77777777" w:rsidR="008C2D83" w:rsidRPr="00C06E6C" w:rsidRDefault="008C2D83" w:rsidP="00C06E6C">
            <w:pPr>
              <w:jc w:val="center"/>
              <w:rPr>
                <w:b/>
                <w:i/>
                <w:color w:val="000000" w:themeColor="text1"/>
              </w:rPr>
            </w:pPr>
            <w:r w:rsidRPr="00C06E6C">
              <w:rPr>
                <w:b/>
                <w:i/>
                <w:color w:val="000000" w:themeColor="text1"/>
              </w:rPr>
              <w:t>Description</w:t>
            </w:r>
          </w:p>
        </w:tc>
        <w:tc>
          <w:tcPr>
            <w:tcW w:w="3260" w:type="dxa"/>
            <w:gridSpan w:val="3"/>
            <w:shd w:val="clear" w:color="auto" w:fill="DBE5F1" w:themeFill="accent1" w:themeFillTint="33"/>
          </w:tcPr>
          <w:p w14:paraId="0719A626" w14:textId="77777777" w:rsidR="008C2D83" w:rsidRPr="00C06E6C" w:rsidRDefault="008C2D83" w:rsidP="00C06E6C">
            <w:pPr>
              <w:jc w:val="center"/>
              <w:rPr>
                <w:b/>
                <w:i/>
                <w:color w:val="000000" w:themeColor="text1"/>
              </w:rPr>
            </w:pPr>
            <w:r w:rsidRPr="00C06E6C">
              <w:rPr>
                <w:b/>
                <w:i/>
                <w:color w:val="000000" w:themeColor="text1"/>
              </w:rPr>
              <w:t>Responsibility</w:t>
            </w:r>
          </w:p>
        </w:tc>
        <w:tc>
          <w:tcPr>
            <w:tcW w:w="993" w:type="dxa"/>
            <w:vMerge w:val="restart"/>
            <w:shd w:val="clear" w:color="auto" w:fill="DBE5F1" w:themeFill="accent1" w:themeFillTint="33"/>
          </w:tcPr>
          <w:p w14:paraId="22EBD8CF" w14:textId="77777777" w:rsidR="008C2D83" w:rsidRPr="00C06E6C" w:rsidRDefault="008C2D83" w:rsidP="008C2D83">
            <w:pPr>
              <w:jc w:val="center"/>
              <w:rPr>
                <w:b/>
                <w:i/>
                <w:color w:val="000000" w:themeColor="text1"/>
              </w:rPr>
            </w:pPr>
            <w:r>
              <w:rPr>
                <w:b/>
                <w:i/>
                <w:color w:val="000000" w:themeColor="text1"/>
              </w:rPr>
              <w:t>Effort (days)</w:t>
            </w:r>
          </w:p>
        </w:tc>
      </w:tr>
      <w:tr w:rsidR="008C2D83" w14:paraId="6E49F877" w14:textId="77777777" w:rsidTr="005F02E2">
        <w:tc>
          <w:tcPr>
            <w:tcW w:w="817" w:type="dxa"/>
            <w:vMerge/>
          </w:tcPr>
          <w:p w14:paraId="02EB378F" w14:textId="77777777" w:rsidR="008C2D83" w:rsidRPr="008C2D83" w:rsidRDefault="008C2D83" w:rsidP="008C2D83">
            <w:pPr>
              <w:rPr>
                <w:color w:val="000000" w:themeColor="text1"/>
              </w:rPr>
            </w:pPr>
          </w:p>
        </w:tc>
        <w:tc>
          <w:tcPr>
            <w:tcW w:w="3969" w:type="dxa"/>
            <w:vMerge/>
          </w:tcPr>
          <w:p w14:paraId="6A05A809" w14:textId="77777777" w:rsidR="008C2D83" w:rsidRDefault="008C2D83" w:rsidP="008C2D83">
            <w:pPr>
              <w:rPr>
                <w:color w:val="000000" w:themeColor="text1"/>
              </w:rPr>
            </w:pPr>
          </w:p>
        </w:tc>
        <w:tc>
          <w:tcPr>
            <w:tcW w:w="1134" w:type="dxa"/>
            <w:shd w:val="clear" w:color="auto" w:fill="DBE5F1" w:themeFill="accent1" w:themeFillTint="33"/>
          </w:tcPr>
          <w:p w14:paraId="799AAB72" w14:textId="77777777" w:rsidR="008C2D83" w:rsidRPr="00B33574" w:rsidRDefault="008C2D83" w:rsidP="00AF3212">
            <w:pPr>
              <w:rPr>
                <w:b/>
                <w:color w:val="000000" w:themeColor="text1"/>
              </w:rPr>
            </w:pPr>
            <w:r w:rsidRPr="00B33574">
              <w:rPr>
                <w:b/>
                <w:color w:val="000000" w:themeColor="text1"/>
              </w:rPr>
              <w:t>Vendor</w:t>
            </w:r>
          </w:p>
        </w:tc>
        <w:tc>
          <w:tcPr>
            <w:tcW w:w="851" w:type="dxa"/>
            <w:shd w:val="clear" w:color="auto" w:fill="DBE5F1" w:themeFill="accent1" w:themeFillTint="33"/>
          </w:tcPr>
          <w:p w14:paraId="299B3C39" w14:textId="77777777" w:rsidR="008C2D83" w:rsidRPr="00B33574" w:rsidRDefault="008C2D83" w:rsidP="00AF3212">
            <w:pPr>
              <w:rPr>
                <w:b/>
                <w:color w:val="000000" w:themeColor="text1"/>
              </w:rPr>
            </w:pPr>
            <w:r w:rsidRPr="00B33574">
              <w:rPr>
                <w:b/>
                <w:color w:val="000000" w:themeColor="text1"/>
              </w:rPr>
              <w:t>Client</w:t>
            </w:r>
          </w:p>
        </w:tc>
        <w:tc>
          <w:tcPr>
            <w:tcW w:w="1275" w:type="dxa"/>
            <w:shd w:val="clear" w:color="auto" w:fill="DBE5F1" w:themeFill="accent1" w:themeFillTint="33"/>
          </w:tcPr>
          <w:p w14:paraId="04B6C8B9" w14:textId="77777777" w:rsidR="008C2D83" w:rsidRPr="00B33574" w:rsidRDefault="008C2D83" w:rsidP="00AF3212">
            <w:pPr>
              <w:rPr>
                <w:b/>
                <w:color w:val="000000" w:themeColor="text1"/>
              </w:rPr>
            </w:pPr>
            <w:r w:rsidRPr="00B33574">
              <w:rPr>
                <w:b/>
                <w:color w:val="000000" w:themeColor="text1"/>
              </w:rPr>
              <w:t>Healthlink</w:t>
            </w:r>
          </w:p>
        </w:tc>
        <w:tc>
          <w:tcPr>
            <w:tcW w:w="993" w:type="dxa"/>
            <w:vMerge/>
          </w:tcPr>
          <w:p w14:paraId="5A39BBE3" w14:textId="77777777" w:rsidR="008C2D83" w:rsidRDefault="008C2D83" w:rsidP="00AF3212">
            <w:pPr>
              <w:rPr>
                <w:color w:val="000000" w:themeColor="text1"/>
              </w:rPr>
            </w:pPr>
          </w:p>
        </w:tc>
      </w:tr>
      <w:tr w:rsidR="00B33574" w14:paraId="2670B866" w14:textId="77777777" w:rsidTr="005F02E2">
        <w:tc>
          <w:tcPr>
            <w:tcW w:w="817" w:type="dxa"/>
            <w:shd w:val="clear" w:color="auto" w:fill="DBE5F1" w:themeFill="accent1" w:themeFillTint="33"/>
          </w:tcPr>
          <w:p w14:paraId="41C8F396" w14:textId="77777777" w:rsidR="00C06E6C" w:rsidRPr="008C2D83" w:rsidRDefault="00C06E6C" w:rsidP="008C2D83">
            <w:pPr>
              <w:pStyle w:val="ListParagraph"/>
              <w:numPr>
                <w:ilvl w:val="0"/>
                <w:numId w:val="4"/>
              </w:numPr>
              <w:rPr>
                <w:color w:val="000000" w:themeColor="text1"/>
              </w:rPr>
            </w:pPr>
          </w:p>
        </w:tc>
        <w:tc>
          <w:tcPr>
            <w:tcW w:w="3969" w:type="dxa"/>
          </w:tcPr>
          <w:p w14:paraId="504F0AD6" w14:textId="6A861E68" w:rsidR="00C06E6C" w:rsidRPr="008441E9" w:rsidRDefault="008C2D83" w:rsidP="00C43CEB">
            <w:pPr>
              <w:rPr>
                <w:color w:val="000000" w:themeColor="text1"/>
              </w:rPr>
            </w:pPr>
            <w:r w:rsidRPr="008441E9">
              <w:rPr>
                <w:color w:val="000000" w:themeColor="text1"/>
              </w:rPr>
              <w:t xml:space="preserve">Initial meeting to discuss </w:t>
            </w:r>
            <w:r w:rsidR="00C43CEB">
              <w:rPr>
                <w:color w:val="000000" w:themeColor="text1"/>
              </w:rPr>
              <w:t xml:space="preserve">the </w:t>
            </w:r>
            <w:r w:rsidRPr="008441E9">
              <w:rPr>
                <w:color w:val="000000" w:themeColor="text1"/>
              </w:rPr>
              <w:t>project, configuration, testing, timelines, etc.</w:t>
            </w:r>
            <w:r w:rsidR="00A52BFE">
              <w:rPr>
                <w:color w:val="000000" w:themeColor="text1"/>
              </w:rPr>
              <w:t xml:space="preserve"> This will be followed by weekly status meetings</w:t>
            </w:r>
            <w:r w:rsidR="00C43CEB">
              <w:rPr>
                <w:color w:val="000000" w:themeColor="text1"/>
              </w:rPr>
              <w:t xml:space="preserve"> organised by the client PM</w:t>
            </w:r>
            <w:r w:rsidR="00A52BFE">
              <w:rPr>
                <w:color w:val="000000" w:themeColor="text1"/>
              </w:rPr>
              <w:t>.</w:t>
            </w:r>
          </w:p>
        </w:tc>
        <w:tc>
          <w:tcPr>
            <w:tcW w:w="1134" w:type="dxa"/>
          </w:tcPr>
          <w:p w14:paraId="28C9ECA3" w14:textId="77777777" w:rsidR="00C06E6C" w:rsidRPr="00C06E6C" w:rsidRDefault="00127DE8" w:rsidP="00127DE8">
            <w:pPr>
              <w:jc w:val="center"/>
              <w:rPr>
                <w:color w:val="000000" w:themeColor="text1"/>
              </w:rPr>
            </w:pPr>
            <w:r>
              <w:rPr>
                <w:color w:val="000000" w:themeColor="text1"/>
              </w:rPr>
              <w:t>x</w:t>
            </w:r>
          </w:p>
        </w:tc>
        <w:tc>
          <w:tcPr>
            <w:tcW w:w="851" w:type="dxa"/>
          </w:tcPr>
          <w:p w14:paraId="05E66662" w14:textId="77777777" w:rsidR="00C06E6C" w:rsidRPr="00C06E6C" w:rsidRDefault="00127DE8" w:rsidP="00127DE8">
            <w:pPr>
              <w:jc w:val="center"/>
              <w:rPr>
                <w:color w:val="000000" w:themeColor="text1"/>
              </w:rPr>
            </w:pPr>
            <w:r>
              <w:rPr>
                <w:color w:val="000000" w:themeColor="text1"/>
              </w:rPr>
              <w:t>x</w:t>
            </w:r>
          </w:p>
        </w:tc>
        <w:tc>
          <w:tcPr>
            <w:tcW w:w="1275" w:type="dxa"/>
          </w:tcPr>
          <w:p w14:paraId="43297084" w14:textId="77777777" w:rsidR="00C06E6C" w:rsidRPr="00C06E6C" w:rsidRDefault="00127DE8" w:rsidP="00127DE8">
            <w:pPr>
              <w:jc w:val="center"/>
              <w:rPr>
                <w:color w:val="000000" w:themeColor="text1"/>
              </w:rPr>
            </w:pPr>
            <w:r>
              <w:rPr>
                <w:color w:val="000000" w:themeColor="text1"/>
              </w:rPr>
              <w:t>x</w:t>
            </w:r>
          </w:p>
        </w:tc>
        <w:tc>
          <w:tcPr>
            <w:tcW w:w="993" w:type="dxa"/>
          </w:tcPr>
          <w:p w14:paraId="6A09E912" w14:textId="22DEEC65" w:rsidR="00C06E6C" w:rsidRPr="00C06E6C" w:rsidRDefault="00735CAD" w:rsidP="00A60ADA">
            <w:pPr>
              <w:jc w:val="right"/>
              <w:rPr>
                <w:color w:val="000000" w:themeColor="text1"/>
              </w:rPr>
            </w:pPr>
            <w:r>
              <w:rPr>
                <w:color w:val="000000" w:themeColor="text1"/>
              </w:rPr>
              <w:t>5</w:t>
            </w:r>
          </w:p>
        </w:tc>
      </w:tr>
      <w:tr w:rsidR="008C2D83" w14:paraId="024F7449" w14:textId="77777777" w:rsidTr="005F02E2">
        <w:tc>
          <w:tcPr>
            <w:tcW w:w="817" w:type="dxa"/>
            <w:shd w:val="clear" w:color="auto" w:fill="DBE5F1" w:themeFill="accent1" w:themeFillTint="33"/>
          </w:tcPr>
          <w:p w14:paraId="72A3D3EC" w14:textId="77777777" w:rsidR="008C2D83" w:rsidRPr="008C2D83" w:rsidRDefault="008C2D83" w:rsidP="008C2D83">
            <w:pPr>
              <w:pStyle w:val="ListParagraph"/>
              <w:numPr>
                <w:ilvl w:val="0"/>
                <w:numId w:val="4"/>
              </w:numPr>
              <w:rPr>
                <w:color w:val="000000" w:themeColor="text1"/>
              </w:rPr>
            </w:pPr>
          </w:p>
        </w:tc>
        <w:tc>
          <w:tcPr>
            <w:tcW w:w="3969" w:type="dxa"/>
          </w:tcPr>
          <w:p w14:paraId="5527E2E4" w14:textId="36497684" w:rsidR="008C2D83" w:rsidRPr="008441E9" w:rsidRDefault="3BE231D4" w:rsidP="3BE231D4">
            <w:pPr>
              <w:rPr>
                <w:color w:val="000000" w:themeColor="text1"/>
              </w:rPr>
            </w:pPr>
            <w:r w:rsidRPr="3BE231D4">
              <w:rPr>
                <w:color w:val="000000" w:themeColor="text1"/>
              </w:rPr>
              <w:t>Provide sample vendor-generated HL7 messages to Healthlink for validation.</w:t>
            </w:r>
          </w:p>
        </w:tc>
        <w:tc>
          <w:tcPr>
            <w:tcW w:w="1134" w:type="dxa"/>
          </w:tcPr>
          <w:p w14:paraId="43BF0DDE" w14:textId="77777777" w:rsidR="008C2D83" w:rsidRPr="00C06E6C" w:rsidRDefault="00127DE8" w:rsidP="00127DE8">
            <w:pPr>
              <w:jc w:val="center"/>
              <w:rPr>
                <w:color w:val="000000" w:themeColor="text1"/>
              </w:rPr>
            </w:pPr>
            <w:r>
              <w:rPr>
                <w:color w:val="000000" w:themeColor="text1"/>
              </w:rPr>
              <w:t>x</w:t>
            </w:r>
          </w:p>
        </w:tc>
        <w:tc>
          <w:tcPr>
            <w:tcW w:w="851" w:type="dxa"/>
          </w:tcPr>
          <w:p w14:paraId="0D0B940D" w14:textId="77777777" w:rsidR="008C2D83" w:rsidRPr="00C06E6C" w:rsidRDefault="008C2D83" w:rsidP="00127DE8">
            <w:pPr>
              <w:jc w:val="center"/>
              <w:rPr>
                <w:color w:val="000000" w:themeColor="text1"/>
              </w:rPr>
            </w:pPr>
          </w:p>
        </w:tc>
        <w:tc>
          <w:tcPr>
            <w:tcW w:w="1275" w:type="dxa"/>
          </w:tcPr>
          <w:p w14:paraId="0E27B00A" w14:textId="77777777" w:rsidR="008C2D83" w:rsidRPr="00C06E6C" w:rsidRDefault="008C2D83" w:rsidP="00127DE8">
            <w:pPr>
              <w:jc w:val="center"/>
              <w:rPr>
                <w:color w:val="000000" w:themeColor="text1"/>
              </w:rPr>
            </w:pPr>
          </w:p>
        </w:tc>
        <w:tc>
          <w:tcPr>
            <w:tcW w:w="993" w:type="dxa"/>
          </w:tcPr>
          <w:p w14:paraId="649841BE" w14:textId="1E08E744" w:rsidR="008C2D83" w:rsidRPr="00C06E6C" w:rsidRDefault="00C2538F" w:rsidP="00A60ADA">
            <w:pPr>
              <w:jc w:val="right"/>
              <w:rPr>
                <w:color w:val="000000" w:themeColor="text1"/>
              </w:rPr>
            </w:pPr>
            <w:r>
              <w:rPr>
                <w:color w:val="000000" w:themeColor="text1"/>
              </w:rPr>
              <w:t>5</w:t>
            </w:r>
          </w:p>
        </w:tc>
      </w:tr>
      <w:tr w:rsidR="00B33574" w14:paraId="4131CDFD" w14:textId="77777777" w:rsidTr="005F02E2">
        <w:tc>
          <w:tcPr>
            <w:tcW w:w="817" w:type="dxa"/>
            <w:shd w:val="clear" w:color="auto" w:fill="DBE5F1" w:themeFill="accent1" w:themeFillTint="33"/>
          </w:tcPr>
          <w:p w14:paraId="60061E4C" w14:textId="77777777" w:rsidR="00C06E6C" w:rsidRPr="008C2D83" w:rsidRDefault="00C06E6C" w:rsidP="008C2D83">
            <w:pPr>
              <w:pStyle w:val="ListParagraph"/>
              <w:numPr>
                <w:ilvl w:val="0"/>
                <w:numId w:val="4"/>
              </w:numPr>
              <w:rPr>
                <w:color w:val="000000" w:themeColor="text1"/>
              </w:rPr>
            </w:pPr>
          </w:p>
        </w:tc>
        <w:tc>
          <w:tcPr>
            <w:tcW w:w="3969" w:type="dxa"/>
          </w:tcPr>
          <w:p w14:paraId="55BCCF58" w14:textId="3B546DA9" w:rsidR="00C06E6C" w:rsidRPr="008441E9" w:rsidRDefault="00127DE8" w:rsidP="00127DE8">
            <w:pPr>
              <w:rPr>
                <w:color w:val="000000" w:themeColor="text1"/>
              </w:rPr>
            </w:pPr>
            <w:r w:rsidRPr="008441E9">
              <w:rPr>
                <w:color w:val="000000" w:themeColor="text1"/>
              </w:rPr>
              <w:t>Setup VPN if not already in place</w:t>
            </w:r>
            <w:r w:rsidR="00C43CEB">
              <w:rPr>
                <w:color w:val="000000" w:themeColor="text1"/>
              </w:rPr>
              <w:t>.</w:t>
            </w:r>
          </w:p>
        </w:tc>
        <w:tc>
          <w:tcPr>
            <w:tcW w:w="1134" w:type="dxa"/>
          </w:tcPr>
          <w:p w14:paraId="44EAFD9C" w14:textId="77777777" w:rsidR="00C06E6C" w:rsidRPr="00C06E6C" w:rsidRDefault="00C06E6C" w:rsidP="00127DE8">
            <w:pPr>
              <w:jc w:val="center"/>
              <w:rPr>
                <w:color w:val="000000" w:themeColor="text1"/>
              </w:rPr>
            </w:pPr>
          </w:p>
        </w:tc>
        <w:tc>
          <w:tcPr>
            <w:tcW w:w="851" w:type="dxa"/>
          </w:tcPr>
          <w:p w14:paraId="7BA43DEA" w14:textId="77777777" w:rsidR="00C06E6C" w:rsidRPr="00C06E6C" w:rsidRDefault="00127DE8" w:rsidP="00127DE8">
            <w:pPr>
              <w:jc w:val="center"/>
              <w:rPr>
                <w:color w:val="000000" w:themeColor="text1"/>
              </w:rPr>
            </w:pPr>
            <w:r>
              <w:rPr>
                <w:color w:val="000000" w:themeColor="text1"/>
              </w:rPr>
              <w:t>x</w:t>
            </w:r>
          </w:p>
        </w:tc>
        <w:tc>
          <w:tcPr>
            <w:tcW w:w="1275" w:type="dxa"/>
          </w:tcPr>
          <w:p w14:paraId="61FBD35E" w14:textId="77777777" w:rsidR="00C06E6C" w:rsidRPr="00C06E6C" w:rsidRDefault="00127DE8" w:rsidP="00127DE8">
            <w:pPr>
              <w:jc w:val="center"/>
              <w:rPr>
                <w:color w:val="000000" w:themeColor="text1"/>
              </w:rPr>
            </w:pPr>
            <w:r>
              <w:rPr>
                <w:color w:val="000000" w:themeColor="text1"/>
              </w:rPr>
              <w:t>x</w:t>
            </w:r>
          </w:p>
        </w:tc>
        <w:tc>
          <w:tcPr>
            <w:tcW w:w="993" w:type="dxa"/>
          </w:tcPr>
          <w:p w14:paraId="56B20A0C" w14:textId="77777777" w:rsidR="00C06E6C" w:rsidRPr="00C06E6C" w:rsidRDefault="006B689D" w:rsidP="00A60ADA">
            <w:pPr>
              <w:jc w:val="right"/>
              <w:rPr>
                <w:color w:val="000000" w:themeColor="text1"/>
              </w:rPr>
            </w:pPr>
            <w:r>
              <w:rPr>
                <w:color w:val="000000" w:themeColor="text1"/>
              </w:rPr>
              <w:t>1</w:t>
            </w:r>
          </w:p>
        </w:tc>
      </w:tr>
      <w:tr w:rsidR="00127DE8" w14:paraId="30935716" w14:textId="77777777" w:rsidTr="005F02E2">
        <w:tc>
          <w:tcPr>
            <w:tcW w:w="817" w:type="dxa"/>
            <w:shd w:val="clear" w:color="auto" w:fill="DBE5F1" w:themeFill="accent1" w:themeFillTint="33"/>
          </w:tcPr>
          <w:p w14:paraId="4B94D5A5" w14:textId="77777777" w:rsidR="00127DE8" w:rsidRPr="008C2D83" w:rsidRDefault="00127DE8" w:rsidP="008C2D83">
            <w:pPr>
              <w:pStyle w:val="ListParagraph"/>
              <w:numPr>
                <w:ilvl w:val="0"/>
                <w:numId w:val="4"/>
              </w:numPr>
              <w:rPr>
                <w:color w:val="000000" w:themeColor="text1"/>
              </w:rPr>
            </w:pPr>
          </w:p>
        </w:tc>
        <w:tc>
          <w:tcPr>
            <w:tcW w:w="3969" w:type="dxa"/>
          </w:tcPr>
          <w:p w14:paraId="0A27DE82" w14:textId="3CD7817F" w:rsidR="00127DE8" w:rsidRPr="008441E9" w:rsidRDefault="00127DE8" w:rsidP="00127DE8">
            <w:pPr>
              <w:rPr>
                <w:color w:val="000000" w:themeColor="text1"/>
              </w:rPr>
            </w:pPr>
            <w:r w:rsidRPr="008441E9">
              <w:rPr>
                <w:color w:val="000000" w:themeColor="text1"/>
              </w:rPr>
              <w:t>Setup TCP service if not already in place</w:t>
            </w:r>
            <w:r w:rsidR="00C43CEB">
              <w:rPr>
                <w:color w:val="000000" w:themeColor="text1"/>
              </w:rPr>
              <w:t>.</w:t>
            </w:r>
          </w:p>
        </w:tc>
        <w:tc>
          <w:tcPr>
            <w:tcW w:w="1134" w:type="dxa"/>
          </w:tcPr>
          <w:p w14:paraId="3DEEC669" w14:textId="77777777" w:rsidR="00127DE8" w:rsidRPr="00C06E6C" w:rsidRDefault="00127DE8" w:rsidP="00127DE8">
            <w:pPr>
              <w:jc w:val="center"/>
              <w:rPr>
                <w:color w:val="000000" w:themeColor="text1"/>
              </w:rPr>
            </w:pPr>
          </w:p>
        </w:tc>
        <w:tc>
          <w:tcPr>
            <w:tcW w:w="851" w:type="dxa"/>
          </w:tcPr>
          <w:p w14:paraId="79186DCF" w14:textId="77777777" w:rsidR="00127DE8" w:rsidRDefault="00127DE8" w:rsidP="00127DE8">
            <w:pPr>
              <w:jc w:val="center"/>
              <w:rPr>
                <w:color w:val="000000" w:themeColor="text1"/>
              </w:rPr>
            </w:pPr>
            <w:r>
              <w:rPr>
                <w:color w:val="000000" w:themeColor="text1"/>
              </w:rPr>
              <w:t>x</w:t>
            </w:r>
          </w:p>
        </w:tc>
        <w:tc>
          <w:tcPr>
            <w:tcW w:w="1275" w:type="dxa"/>
          </w:tcPr>
          <w:p w14:paraId="2476C52A" w14:textId="77777777" w:rsidR="00127DE8" w:rsidRDefault="00127DE8" w:rsidP="00127DE8">
            <w:pPr>
              <w:jc w:val="center"/>
              <w:rPr>
                <w:color w:val="000000" w:themeColor="text1"/>
              </w:rPr>
            </w:pPr>
            <w:r>
              <w:rPr>
                <w:color w:val="000000" w:themeColor="text1"/>
              </w:rPr>
              <w:t>x</w:t>
            </w:r>
          </w:p>
        </w:tc>
        <w:tc>
          <w:tcPr>
            <w:tcW w:w="993" w:type="dxa"/>
          </w:tcPr>
          <w:p w14:paraId="249FAAB8" w14:textId="77777777" w:rsidR="00127DE8" w:rsidRPr="00C06E6C" w:rsidRDefault="006B689D" w:rsidP="00A60ADA">
            <w:pPr>
              <w:jc w:val="right"/>
              <w:rPr>
                <w:color w:val="000000" w:themeColor="text1"/>
              </w:rPr>
            </w:pPr>
            <w:r>
              <w:rPr>
                <w:color w:val="000000" w:themeColor="text1"/>
              </w:rPr>
              <w:t>1</w:t>
            </w:r>
          </w:p>
        </w:tc>
      </w:tr>
      <w:tr w:rsidR="00B33574" w14:paraId="52BE39CC" w14:textId="77777777" w:rsidTr="005F02E2">
        <w:tc>
          <w:tcPr>
            <w:tcW w:w="817" w:type="dxa"/>
            <w:shd w:val="clear" w:color="auto" w:fill="DBE5F1" w:themeFill="accent1" w:themeFillTint="33"/>
          </w:tcPr>
          <w:p w14:paraId="3656B9AB" w14:textId="77777777" w:rsidR="00C06E6C" w:rsidRPr="008C2D83" w:rsidRDefault="00C06E6C" w:rsidP="008C2D83">
            <w:pPr>
              <w:pStyle w:val="ListParagraph"/>
              <w:numPr>
                <w:ilvl w:val="0"/>
                <w:numId w:val="4"/>
              </w:numPr>
              <w:rPr>
                <w:color w:val="000000" w:themeColor="text1"/>
              </w:rPr>
            </w:pPr>
          </w:p>
        </w:tc>
        <w:tc>
          <w:tcPr>
            <w:tcW w:w="3969" w:type="dxa"/>
          </w:tcPr>
          <w:p w14:paraId="0DAE9122" w14:textId="6DC1CDB0" w:rsidR="00C06E6C" w:rsidRPr="008441E9" w:rsidRDefault="00127DE8" w:rsidP="00127DE8">
            <w:pPr>
              <w:rPr>
                <w:color w:val="000000" w:themeColor="text1"/>
              </w:rPr>
            </w:pPr>
            <w:r w:rsidRPr="008441E9">
              <w:rPr>
                <w:color w:val="000000" w:themeColor="text1"/>
              </w:rPr>
              <w:t>Configuration services to facilitate new message type(s)</w:t>
            </w:r>
            <w:r w:rsidR="00C43CEB">
              <w:rPr>
                <w:color w:val="000000" w:themeColor="text1"/>
              </w:rPr>
              <w:t>.</w:t>
            </w:r>
          </w:p>
        </w:tc>
        <w:tc>
          <w:tcPr>
            <w:tcW w:w="1134" w:type="dxa"/>
          </w:tcPr>
          <w:p w14:paraId="45FB0818" w14:textId="77777777" w:rsidR="00C06E6C" w:rsidRPr="00C06E6C" w:rsidRDefault="00C06E6C" w:rsidP="00127DE8">
            <w:pPr>
              <w:jc w:val="center"/>
              <w:rPr>
                <w:color w:val="000000" w:themeColor="text1"/>
              </w:rPr>
            </w:pPr>
          </w:p>
        </w:tc>
        <w:tc>
          <w:tcPr>
            <w:tcW w:w="851" w:type="dxa"/>
          </w:tcPr>
          <w:p w14:paraId="049F31CB" w14:textId="77777777" w:rsidR="00C06E6C" w:rsidRPr="00C06E6C" w:rsidRDefault="00C06E6C" w:rsidP="00127DE8">
            <w:pPr>
              <w:jc w:val="center"/>
              <w:rPr>
                <w:color w:val="000000" w:themeColor="text1"/>
              </w:rPr>
            </w:pPr>
          </w:p>
        </w:tc>
        <w:tc>
          <w:tcPr>
            <w:tcW w:w="1275" w:type="dxa"/>
          </w:tcPr>
          <w:p w14:paraId="38E324A0" w14:textId="77777777" w:rsidR="00C06E6C" w:rsidRPr="00C06E6C" w:rsidRDefault="00127DE8" w:rsidP="00127DE8">
            <w:pPr>
              <w:jc w:val="center"/>
              <w:rPr>
                <w:color w:val="000000" w:themeColor="text1"/>
              </w:rPr>
            </w:pPr>
            <w:r>
              <w:rPr>
                <w:color w:val="000000" w:themeColor="text1"/>
              </w:rPr>
              <w:t>x</w:t>
            </w:r>
          </w:p>
        </w:tc>
        <w:tc>
          <w:tcPr>
            <w:tcW w:w="993" w:type="dxa"/>
          </w:tcPr>
          <w:p w14:paraId="4FB8D051" w14:textId="6D1FB9DB" w:rsidR="00C06E6C" w:rsidRPr="00C06E6C" w:rsidRDefault="00A60ADA" w:rsidP="00A60ADA">
            <w:pPr>
              <w:jc w:val="right"/>
              <w:rPr>
                <w:color w:val="000000" w:themeColor="text1"/>
              </w:rPr>
            </w:pPr>
            <w:r>
              <w:rPr>
                <w:color w:val="000000" w:themeColor="text1"/>
              </w:rPr>
              <w:t>0</w:t>
            </w:r>
            <w:r w:rsidR="002D241C">
              <w:rPr>
                <w:color w:val="000000" w:themeColor="text1"/>
              </w:rPr>
              <w:t>.5</w:t>
            </w:r>
          </w:p>
        </w:tc>
      </w:tr>
      <w:tr w:rsidR="00127DE8" w14:paraId="37FA4695" w14:textId="77777777" w:rsidTr="005F02E2">
        <w:tc>
          <w:tcPr>
            <w:tcW w:w="817" w:type="dxa"/>
            <w:shd w:val="clear" w:color="auto" w:fill="DBE5F1" w:themeFill="accent1" w:themeFillTint="33"/>
          </w:tcPr>
          <w:p w14:paraId="53128261" w14:textId="77777777" w:rsidR="00127DE8" w:rsidRPr="008C2D83" w:rsidRDefault="00127DE8" w:rsidP="008C2D83">
            <w:pPr>
              <w:pStyle w:val="ListParagraph"/>
              <w:numPr>
                <w:ilvl w:val="0"/>
                <w:numId w:val="4"/>
              </w:numPr>
              <w:rPr>
                <w:color w:val="000000" w:themeColor="text1"/>
              </w:rPr>
            </w:pPr>
          </w:p>
        </w:tc>
        <w:tc>
          <w:tcPr>
            <w:tcW w:w="3969" w:type="dxa"/>
          </w:tcPr>
          <w:p w14:paraId="48A76C7A" w14:textId="4AC9FBAB" w:rsidR="00127DE8" w:rsidRPr="008441E9" w:rsidRDefault="00127DE8" w:rsidP="00C43CEB">
            <w:pPr>
              <w:rPr>
                <w:color w:val="000000" w:themeColor="text1"/>
              </w:rPr>
            </w:pPr>
            <w:r w:rsidRPr="008441E9">
              <w:rPr>
                <w:color w:val="000000" w:themeColor="text1"/>
              </w:rPr>
              <w:t xml:space="preserve">Process sample </w:t>
            </w:r>
            <w:r w:rsidRPr="00C43CEB">
              <w:rPr>
                <w:color w:val="000000" w:themeColor="text1"/>
              </w:rPr>
              <w:t>messages</w:t>
            </w:r>
            <w:r w:rsidRPr="008441E9">
              <w:rPr>
                <w:color w:val="000000" w:themeColor="text1"/>
              </w:rPr>
              <w:t xml:space="preserve"> over TCP/IP</w:t>
            </w:r>
            <w:r w:rsidR="00C43CEB">
              <w:rPr>
                <w:color w:val="000000" w:themeColor="text1"/>
              </w:rPr>
              <w:t>.</w:t>
            </w:r>
          </w:p>
        </w:tc>
        <w:tc>
          <w:tcPr>
            <w:tcW w:w="1134" w:type="dxa"/>
          </w:tcPr>
          <w:p w14:paraId="7817EA0E" w14:textId="77777777" w:rsidR="00127DE8" w:rsidRPr="00C06E6C" w:rsidRDefault="008441E9" w:rsidP="00127DE8">
            <w:pPr>
              <w:jc w:val="center"/>
              <w:rPr>
                <w:color w:val="000000" w:themeColor="text1"/>
              </w:rPr>
            </w:pPr>
            <w:r>
              <w:rPr>
                <w:color w:val="000000" w:themeColor="text1"/>
              </w:rPr>
              <w:t>x</w:t>
            </w:r>
          </w:p>
        </w:tc>
        <w:tc>
          <w:tcPr>
            <w:tcW w:w="851" w:type="dxa"/>
          </w:tcPr>
          <w:p w14:paraId="060E7EBC" w14:textId="77777777" w:rsidR="00127DE8" w:rsidRPr="00C06E6C" w:rsidRDefault="00127DE8" w:rsidP="00127DE8">
            <w:pPr>
              <w:jc w:val="center"/>
              <w:rPr>
                <w:color w:val="000000" w:themeColor="text1"/>
              </w:rPr>
            </w:pPr>
            <w:r>
              <w:rPr>
                <w:color w:val="000000" w:themeColor="text1"/>
              </w:rPr>
              <w:t>x</w:t>
            </w:r>
          </w:p>
        </w:tc>
        <w:tc>
          <w:tcPr>
            <w:tcW w:w="1275" w:type="dxa"/>
          </w:tcPr>
          <w:p w14:paraId="62486C05" w14:textId="77777777" w:rsidR="00127DE8" w:rsidRDefault="00127DE8" w:rsidP="00127DE8">
            <w:pPr>
              <w:jc w:val="center"/>
              <w:rPr>
                <w:color w:val="000000" w:themeColor="text1"/>
              </w:rPr>
            </w:pPr>
          </w:p>
        </w:tc>
        <w:tc>
          <w:tcPr>
            <w:tcW w:w="993" w:type="dxa"/>
          </w:tcPr>
          <w:p w14:paraId="18F999B5" w14:textId="3428670C" w:rsidR="00127DE8" w:rsidRPr="00C06E6C" w:rsidRDefault="00C2538F" w:rsidP="00A60ADA">
            <w:pPr>
              <w:jc w:val="right"/>
              <w:rPr>
                <w:color w:val="000000" w:themeColor="text1"/>
              </w:rPr>
            </w:pPr>
            <w:r>
              <w:rPr>
                <w:color w:val="000000" w:themeColor="text1"/>
              </w:rPr>
              <w:t>5</w:t>
            </w:r>
          </w:p>
        </w:tc>
      </w:tr>
      <w:tr w:rsidR="00B33574" w14:paraId="6211BFE6" w14:textId="77777777" w:rsidTr="005F02E2">
        <w:tc>
          <w:tcPr>
            <w:tcW w:w="817" w:type="dxa"/>
            <w:shd w:val="clear" w:color="auto" w:fill="DBE5F1" w:themeFill="accent1" w:themeFillTint="33"/>
          </w:tcPr>
          <w:p w14:paraId="4101652C" w14:textId="77777777" w:rsidR="00C06E6C" w:rsidRPr="008C2D83" w:rsidRDefault="00C06E6C" w:rsidP="008C2D83">
            <w:pPr>
              <w:pStyle w:val="ListParagraph"/>
              <w:numPr>
                <w:ilvl w:val="0"/>
                <w:numId w:val="4"/>
              </w:numPr>
              <w:rPr>
                <w:color w:val="000000" w:themeColor="text1"/>
              </w:rPr>
            </w:pPr>
          </w:p>
        </w:tc>
        <w:tc>
          <w:tcPr>
            <w:tcW w:w="3969" w:type="dxa"/>
          </w:tcPr>
          <w:p w14:paraId="6006BEF6" w14:textId="4233AB4B" w:rsidR="00C06E6C" w:rsidRPr="008441E9" w:rsidRDefault="00127DE8" w:rsidP="00127DE8">
            <w:pPr>
              <w:rPr>
                <w:color w:val="000000" w:themeColor="text1"/>
              </w:rPr>
            </w:pPr>
            <w:r w:rsidRPr="008441E9">
              <w:rPr>
                <w:color w:val="000000" w:themeColor="text1"/>
              </w:rPr>
              <w:t>Ensure Acks/Nacks are returned for all messages received from client</w:t>
            </w:r>
            <w:r w:rsidR="00C43CEB">
              <w:rPr>
                <w:color w:val="000000" w:themeColor="text1"/>
              </w:rPr>
              <w:t>.</w:t>
            </w:r>
          </w:p>
        </w:tc>
        <w:tc>
          <w:tcPr>
            <w:tcW w:w="1134" w:type="dxa"/>
          </w:tcPr>
          <w:p w14:paraId="4B99056E" w14:textId="77777777" w:rsidR="00C06E6C" w:rsidRPr="00C06E6C" w:rsidRDefault="00C06E6C" w:rsidP="00127DE8">
            <w:pPr>
              <w:jc w:val="center"/>
              <w:rPr>
                <w:color w:val="000000" w:themeColor="text1"/>
              </w:rPr>
            </w:pPr>
          </w:p>
        </w:tc>
        <w:tc>
          <w:tcPr>
            <w:tcW w:w="851" w:type="dxa"/>
          </w:tcPr>
          <w:p w14:paraId="1299C43A" w14:textId="77777777" w:rsidR="00C06E6C" w:rsidRPr="00C06E6C" w:rsidRDefault="00C06E6C" w:rsidP="00127DE8">
            <w:pPr>
              <w:jc w:val="center"/>
              <w:rPr>
                <w:color w:val="000000" w:themeColor="text1"/>
              </w:rPr>
            </w:pPr>
          </w:p>
        </w:tc>
        <w:tc>
          <w:tcPr>
            <w:tcW w:w="1275" w:type="dxa"/>
          </w:tcPr>
          <w:p w14:paraId="6D4A8B87" w14:textId="77777777" w:rsidR="00C06E6C" w:rsidRPr="00C06E6C" w:rsidRDefault="008441E9" w:rsidP="00127DE8">
            <w:pPr>
              <w:jc w:val="center"/>
              <w:rPr>
                <w:color w:val="000000" w:themeColor="text1"/>
              </w:rPr>
            </w:pPr>
            <w:r>
              <w:rPr>
                <w:color w:val="000000" w:themeColor="text1"/>
              </w:rPr>
              <w:t>x</w:t>
            </w:r>
          </w:p>
        </w:tc>
        <w:tc>
          <w:tcPr>
            <w:tcW w:w="993" w:type="dxa"/>
          </w:tcPr>
          <w:p w14:paraId="1A0ECC35" w14:textId="7529F154" w:rsidR="00C06E6C" w:rsidRPr="00C06E6C" w:rsidRDefault="00A60ADA" w:rsidP="00A60ADA">
            <w:pPr>
              <w:jc w:val="right"/>
              <w:rPr>
                <w:color w:val="000000" w:themeColor="text1"/>
              </w:rPr>
            </w:pPr>
            <w:r>
              <w:rPr>
                <w:color w:val="000000" w:themeColor="text1"/>
              </w:rPr>
              <w:t>0</w:t>
            </w:r>
            <w:r w:rsidR="002D241C">
              <w:rPr>
                <w:color w:val="000000" w:themeColor="text1"/>
              </w:rPr>
              <w:t>.5</w:t>
            </w:r>
          </w:p>
        </w:tc>
      </w:tr>
      <w:tr w:rsidR="00B33574" w14:paraId="5EA75AE6" w14:textId="77777777" w:rsidTr="005F02E2">
        <w:tc>
          <w:tcPr>
            <w:tcW w:w="817" w:type="dxa"/>
            <w:shd w:val="clear" w:color="auto" w:fill="DBE5F1" w:themeFill="accent1" w:themeFillTint="33"/>
          </w:tcPr>
          <w:p w14:paraId="4DDBEF00" w14:textId="77777777" w:rsidR="00C06E6C" w:rsidRPr="008C2D83" w:rsidRDefault="00C06E6C" w:rsidP="008C2D83">
            <w:pPr>
              <w:pStyle w:val="ListParagraph"/>
              <w:numPr>
                <w:ilvl w:val="0"/>
                <w:numId w:val="4"/>
              </w:numPr>
              <w:rPr>
                <w:color w:val="000000" w:themeColor="text1"/>
              </w:rPr>
            </w:pPr>
          </w:p>
        </w:tc>
        <w:tc>
          <w:tcPr>
            <w:tcW w:w="3969" w:type="dxa"/>
          </w:tcPr>
          <w:p w14:paraId="486DBE22" w14:textId="1E70EC1C" w:rsidR="00C06E6C" w:rsidRPr="008441E9" w:rsidRDefault="00127DE8" w:rsidP="00AF3212">
            <w:pPr>
              <w:rPr>
                <w:color w:val="000000" w:themeColor="text1"/>
              </w:rPr>
            </w:pPr>
            <w:r w:rsidRPr="008441E9">
              <w:rPr>
                <w:color w:val="000000" w:themeColor="text1"/>
              </w:rPr>
              <w:t>Client site must ensure Acks are processed for audit</w:t>
            </w:r>
            <w:r w:rsidR="006B689D">
              <w:rPr>
                <w:color w:val="000000" w:themeColor="text1"/>
              </w:rPr>
              <w:t>ing</w:t>
            </w:r>
            <w:r w:rsidRPr="008441E9">
              <w:rPr>
                <w:color w:val="000000" w:themeColor="text1"/>
              </w:rPr>
              <w:t xml:space="preserve"> and reconciliation purposes</w:t>
            </w:r>
            <w:r w:rsidR="00C43CEB">
              <w:rPr>
                <w:color w:val="000000" w:themeColor="text1"/>
              </w:rPr>
              <w:t>.</w:t>
            </w:r>
          </w:p>
        </w:tc>
        <w:tc>
          <w:tcPr>
            <w:tcW w:w="1134" w:type="dxa"/>
          </w:tcPr>
          <w:p w14:paraId="2AC30864" w14:textId="77777777" w:rsidR="00C06E6C" w:rsidRPr="00C06E6C" w:rsidRDefault="00127DE8" w:rsidP="00127DE8">
            <w:pPr>
              <w:jc w:val="center"/>
              <w:rPr>
                <w:color w:val="000000" w:themeColor="text1"/>
              </w:rPr>
            </w:pPr>
            <w:r>
              <w:rPr>
                <w:color w:val="000000" w:themeColor="text1"/>
              </w:rPr>
              <w:t>x</w:t>
            </w:r>
          </w:p>
        </w:tc>
        <w:tc>
          <w:tcPr>
            <w:tcW w:w="851" w:type="dxa"/>
          </w:tcPr>
          <w:p w14:paraId="54DFC063" w14:textId="77777777" w:rsidR="00C06E6C" w:rsidRPr="00C06E6C" w:rsidRDefault="00127DE8" w:rsidP="00127DE8">
            <w:pPr>
              <w:jc w:val="center"/>
              <w:rPr>
                <w:color w:val="000000" w:themeColor="text1"/>
              </w:rPr>
            </w:pPr>
            <w:r>
              <w:rPr>
                <w:color w:val="000000" w:themeColor="text1"/>
              </w:rPr>
              <w:t>x</w:t>
            </w:r>
          </w:p>
        </w:tc>
        <w:tc>
          <w:tcPr>
            <w:tcW w:w="1275" w:type="dxa"/>
          </w:tcPr>
          <w:p w14:paraId="3461D779" w14:textId="77777777" w:rsidR="00C06E6C" w:rsidRPr="00C06E6C" w:rsidRDefault="00C06E6C" w:rsidP="00127DE8">
            <w:pPr>
              <w:jc w:val="center"/>
              <w:rPr>
                <w:color w:val="000000" w:themeColor="text1"/>
              </w:rPr>
            </w:pPr>
          </w:p>
        </w:tc>
        <w:tc>
          <w:tcPr>
            <w:tcW w:w="993" w:type="dxa"/>
          </w:tcPr>
          <w:p w14:paraId="78941E47" w14:textId="7D27B5FA" w:rsidR="00C06E6C" w:rsidRPr="00C06E6C" w:rsidRDefault="00C2538F" w:rsidP="00A60ADA">
            <w:pPr>
              <w:jc w:val="right"/>
              <w:rPr>
                <w:color w:val="000000" w:themeColor="text1"/>
              </w:rPr>
            </w:pPr>
            <w:r>
              <w:rPr>
                <w:color w:val="000000" w:themeColor="text1"/>
              </w:rPr>
              <w:t>10</w:t>
            </w:r>
          </w:p>
        </w:tc>
      </w:tr>
      <w:tr w:rsidR="00127DE8" w14:paraId="43232780" w14:textId="77777777" w:rsidTr="005F02E2">
        <w:tc>
          <w:tcPr>
            <w:tcW w:w="817" w:type="dxa"/>
            <w:shd w:val="clear" w:color="auto" w:fill="DBE5F1" w:themeFill="accent1" w:themeFillTint="33"/>
          </w:tcPr>
          <w:p w14:paraId="3CF2D8B6" w14:textId="77777777" w:rsidR="00127DE8" w:rsidRPr="008C2D83" w:rsidRDefault="00127DE8" w:rsidP="008C2D83">
            <w:pPr>
              <w:pStyle w:val="ListParagraph"/>
              <w:numPr>
                <w:ilvl w:val="0"/>
                <w:numId w:val="4"/>
              </w:numPr>
              <w:rPr>
                <w:color w:val="000000" w:themeColor="text1"/>
              </w:rPr>
            </w:pPr>
          </w:p>
        </w:tc>
        <w:tc>
          <w:tcPr>
            <w:tcW w:w="3969" w:type="dxa"/>
          </w:tcPr>
          <w:p w14:paraId="3B238046" w14:textId="36199315" w:rsidR="00127DE8" w:rsidRPr="008441E9" w:rsidRDefault="00127DE8" w:rsidP="00127DE8">
            <w:pPr>
              <w:rPr>
                <w:color w:val="000000" w:themeColor="text1"/>
              </w:rPr>
            </w:pPr>
            <w:r w:rsidRPr="008441E9">
              <w:rPr>
                <w:color w:val="000000" w:themeColor="text1"/>
              </w:rPr>
              <w:t>Healthlink to conduct message validation before clinical testing can commence</w:t>
            </w:r>
            <w:r w:rsidR="00C43CEB">
              <w:rPr>
                <w:color w:val="000000" w:themeColor="text1"/>
              </w:rPr>
              <w:t>.</w:t>
            </w:r>
          </w:p>
        </w:tc>
        <w:tc>
          <w:tcPr>
            <w:tcW w:w="1134" w:type="dxa"/>
          </w:tcPr>
          <w:p w14:paraId="0FB78278" w14:textId="77777777" w:rsidR="00127DE8" w:rsidRDefault="00127DE8" w:rsidP="00127DE8">
            <w:pPr>
              <w:jc w:val="center"/>
              <w:rPr>
                <w:color w:val="000000" w:themeColor="text1"/>
              </w:rPr>
            </w:pPr>
          </w:p>
        </w:tc>
        <w:tc>
          <w:tcPr>
            <w:tcW w:w="851" w:type="dxa"/>
          </w:tcPr>
          <w:p w14:paraId="31D6CAC8" w14:textId="77777777" w:rsidR="00127DE8" w:rsidRDefault="00127DE8" w:rsidP="00127DE8">
            <w:pPr>
              <w:jc w:val="center"/>
              <w:rPr>
                <w:color w:val="000000" w:themeColor="text1"/>
              </w:rPr>
            </w:pPr>
            <w:r>
              <w:rPr>
                <w:color w:val="000000" w:themeColor="text1"/>
              </w:rPr>
              <w:t>x</w:t>
            </w:r>
          </w:p>
        </w:tc>
        <w:tc>
          <w:tcPr>
            <w:tcW w:w="1275" w:type="dxa"/>
          </w:tcPr>
          <w:p w14:paraId="48BFD5E1" w14:textId="77777777" w:rsidR="00127DE8" w:rsidRPr="00C06E6C" w:rsidRDefault="00127DE8" w:rsidP="00127DE8">
            <w:pPr>
              <w:jc w:val="center"/>
              <w:rPr>
                <w:color w:val="000000" w:themeColor="text1"/>
              </w:rPr>
            </w:pPr>
            <w:r>
              <w:rPr>
                <w:color w:val="000000" w:themeColor="text1"/>
              </w:rPr>
              <w:t>x</w:t>
            </w:r>
          </w:p>
        </w:tc>
        <w:tc>
          <w:tcPr>
            <w:tcW w:w="993" w:type="dxa"/>
          </w:tcPr>
          <w:p w14:paraId="44240AAE" w14:textId="77777777" w:rsidR="00127DE8" w:rsidRPr="00C06E6C" w:rsidRDefault="00AF2EE9" w:rsidP="00A60ADA">
            <w:pPr>
              <w:jc w:val="right"/>
              <w:rPr>
                <w:color w:val="000000" w:themeColor="text1"/>
              </w:rPr>
            </w:pPr>
            <w:r>
              <w:rPr>
                <w:color w:val="000000" w:themeColor="text1"/>
              </w:rPr>
              <w:t>5</w:t>
            </w:r>
          </w:p>
        </w:tc>
      </w:tr>
      <w:tr w:rsidR="00127DE8" w14:paraId="69924C01" w14:textId="77777777" w:rsidTr="005F02E2">
        <w:tc>
          <w:tcPr>
            <w:tcW w:w="817" w:type="dxa"/>
            <w:shd w:val="clear" w:color="auto" w:fill="DBE5F1" w:themeFill="accent1" w:themeFillTint="33"/>
          </w:tcPr>
          <w:p w14:paraId="1FC39945" w14:textId="77777777" w:rsidR="00127DE8" w:rsidRPr="008C2D83" w:rsidRDefault="00127DE8" w:rsidP="00127DE8">
            <w:pPr>
              <w:pStyle w:val="ListParagraph"/>
              <w:numPr>
                <w:ilvl w:val="0"/>
                <w:numId w:val="4"/>
              </w:numPr>
              <w:rPr>
                <w:color w:val="000000" w:themeColor="text1"/>
              </w:rPr>
            </w:pPr>
          </w:p>
        </w:tc>
        <w:tc>
          <w:tcPr>
            <w:tcW w:w="3969" w:type="dxa"/>
          </w:tcPr>
          <w:p w14:paraId="1250C1E1" w14:textId="05F2B3DD" w:rsidR="00127DE8" w:rsidRPr="008441E9" w:rsidRDefault="00127DE8" w:rsidP="00127DE8">
            <w:pPr>
              <w:rPr>
                <w:color w:val="000000" w:themeColor="text1"/>
              </w:rPr>
            </w:pPr>
            <w:r w:rsidRPr="008441E9">
              <w:rPr>
                <w:color w:val="000000" w:themeColor="text1"/>
              </w:rPr>
              <w:t>Healthlink to grant client access to Test portal for testing purposes</w:t>
            </w:r>
            <w:r w:rsidR="00C43CEB">
              <w:rPr>
                <w:color w:val="000000" w:themeColor="text1"/>
              </w:rPr>
              <w:t>.</w:t>
            </w:r>
          </w:p>
        </w:tc>
        <w:tc>
          <w:tcPr>
            <w:tcW w:w="1134" w:type="dxa"/>
          </w:tcPr>
          <w:p w14:paraId="0562CB0E" w14:textId="77777777" w:rsidR="00127DE8" w:rsidRDefault="00127DE8" w:rsidP="00127DE8">
            <w:pPr>
              <w:jc w:val="center"/>
              <w:rPr>
                <w:color w:val="000000" w:themeColor="text1"/>
              </w:rPr>
            </w:pPr>
          </w:p>
        </w:tc>
        <w:tc>
          <w:tcPr>
            <w:tcW w:w="851" w:type="dxa"/>
          </w:tcPr>
          <w:p w14:paraId="34CE0A41" w14:textId="77777777" w:rsidR="00127DE8" w:rsidRDefault="00127DE8" w:rsidP="00127DE8">
            <w:pPr>
              <w:jc w:val="center"/>
              <w:rPr>
                <w:color w:val="000000" w:themeColor="text1"/>
              </w:rPr>
            </w:pPr>
          </w:p>
        </w:tc>
        <w:tc>
          <w:tcPr>
            <w:tcW w:w="1275" w:type="dxa"/>
          </w:tcPr>
          <w:p w14:paraId="7BF4EFEF" w14:textId="77777777" w:rsidR="00127DE8" w:rsidRDefault="002D241C" w:rsidP="00127DE8">
            <w:pPr>
              <w:jc w:val="center"/>
              <w:rPr>
                <w:color w:val="000000" w:themeColor="text1"/>
              </w:rPr>
            </w:pPr>
            <w:r>
              <w:rPr>
                <w:color w:val="000000" w:themeColor="text1"/>
              </w:rPr>
              <w:t>x</w:t>
            </w:r>
          </w:p>
        </w:tc>
        <w:tc>
          <w:tcPr>
            <w:tcW w:w="993" w:type="dxa"/>
          </w:tcPr>
          <w:p w14:paraId="33E67AC6" w14:textId="77777777" w:rsidR="00127DE8" w:rsidRPr="00C06E6C" w:rsidRDefault="006B689D" w:rsidP="00A60ADA">
            <w:pPr>
              <w:jc w:val="right"/>
              <w:rPr>
                <w:color w:val="000000" w:themeColor="text1"/>
              </w:rPr>
            </w:pPr>
            <w:r>
              <w:rPr>
                <w:color w:val="000000" w:themeColor="text1"/>
              </w:rPr>
              <w:t>-</w:t>
            </w:r>
          </w:p>
        </w:tc>
      </w:tr>
      <w:tr w:rsidR="00127DE8" w14:paraId="56D0B78B" w14:textId="77777777" w:rsidTr="005F02E2">
        <w:tc>
          <w:tcPr>
            <w:tcW w:w="817" w:type="dxa"/>
            <w:shd w:val="clear" w:color="auto" w:fill="DBE5F1" w:themeFill="accent1" w:themeFillTint="33"/>
          </w:tcPr>
          <w:p w14:paraId="62EBF3C5" w14:textId="77777777" w:rsidR="00127DE8" w:rsidRPr="008C2D83" w:rsidRDefault="00127DE8" w:rsidP="00127DE8">
            <w:pPr>
              <w:pStyle w:val="ListParagraph"/>
              <w:numPr>
                <w:ilvl w:val="0"/>
                <w:numId w:val="4"/>
              </w:numPr>
              <w:rPr>
                <w:color w:val="000000" w:themeColor="text1"/>
              </w:rPr>
            </w:pPr>
          </w:p>
        </w:tc>
        <w:tc>
          <w:tcPr>
            <w:tcW w:w="3969" w:type="dxa"/>
          </w:tcPr>
          <w:p w14:paraId="43FEBF3B" w14:textId="3A7B1DC1" w:rsidR="00127DE8" w:rsidRPr="008441E9" w:rsidRDefault="00127DE8" w:rsidP="00127DE8">
            <w:pPr>
              <w:rPr>
                <w:color w:val="000000" w:themeColor="text1"/>
              </w:rPr>
            </w:pPr>
            <w:r w:rsidRPr="008441E9">
              <w:rPr>
                <w:color w:val="000000" w:themeColor="text1"/>
              </w:rPr>
              <w:t>Client to assign person(s) to carry out clinical testing. This testing require confirmation that messages from client system to Healthlink is as expected</w:t>
            </w:r>
            <w:r w:rsidR="00C43CEB">
              <w:rPr>
                <w:color w:val="000000" w:themeColor="text1"/>
              </w:rPr>
              <w:t>.</w:t>
            </w:r>
          </w:p>
        </w:tc>
        <w:tc>
          <w:tcPr>
            <w:tcW w:w="1134" w:type="dxa"/>
          </w:tcPr>
          <w:p w14:paraId="4DDC956D" w14:textId="77777777" w:rsidR="00127DE8" w:rsidRDefault="00127DE8" w:rsidP="00127DE8">
            <w:pPr>
              <w:jc w:val="center"/>
              <w:rPr>
                <w:color w:val="000000" w:themeColor="text1"/>
              </w:rPr>
            </w:pPr>
            <w:r>
              <w:rPr>
                <w:color w:val="000000" w:themeColor="text1"/>
              </w:rPr>
              <w:t>x</w:t>
            </w:r>
          </w:p>
        </w:tc>
        <w:tc>
          <w:tcPr>
            <w:tcW w:w="851" w:type="dxa"/>
          </w:tcPr>
          <w:p w14:paraId="72A23E69" w14:textId="77777777" w:rsidR="00127DE8" w:rsidRDefault="00127DE8" w:rsidP="00127DE8">
            <w:pPr>
              <w:jc w:val="center"/>
              <w:rPr>
                <w:color w:val="000000" w:themeColor="text1"/>
              </w:rPr>
            </w:pPr>
            <w:r>
              <w:rPr>
                <w:color w:val="000000" w:themeColor="text1"/>
              </w:rPr>
              <w:t>x</w:t>
            </w:r>
          </w:p>
        </w:tc>
        <w:tc>
          <w:tcPr>
            <w:tcW w:w="1275" w:type="dxa"/>
          </w:tcPr>
          <w:p w14:paraId="6D98A12B" w14:textId="77777777" w:rsidR="00127DE8" w:rsidRDefault="00127DE8" w:rsidP="00127DE8">
            <w:pPr>
              <w:jc w:val="center"/>
              <w:rPr>
                <w:color w:val="000000" w:themeColor="text1"/>
              </w:rPr>
            </w:pPr>
          </w:p>
        </w:tc>
        <w:tc>
          <w:tcPr>
            <w:tcW w:w="993" w:type="dxa"/>
          </w:tcPr>
          <w:p w14:paraId="33CFEC6B" w14:textId="5EB55FEF" w:rsidR="00127DE8" w:rsidRPr="00C06E6C" w:rsidRDefault="00C2538F" w:rsidP="00A60ADA">
            <w:pPr>
              <w:jc w:val="right"/>
              <w:rPr>
                <w:color w:val="000000" w:themeColor="text1"/>
              </w:rPr>
            </w:pPr>
            <w:r>
              <w:rPr>
                <w:color w:val="000000" w:themeColor="text1"/>
              </w:rPr>
              <w:t>20</w:t>
            </w:r>
          </w:p>
        </w:tc>
      </w:tr>
      <w:tr w:rsidR="00127DE8" w14:paraId="1F385308" w14:textId="77777777" w:rsidTr="005F02E2">
        <w:tc>
          <w:tcPr>
            <w:tcW w:w="817" w:type="dxa"/>
            <w:shd w:val="clear" w:color="auto" w:fill="DBE5F1" w:themeFill="accent1" w:themeFillTint="33"/>
          </w:tcPr>
          <w:p w14:paraId="2946DB82" w14:textId="77777777" w:rsidR="00127DE8" w:rsidRPr="008C2D83" w:rsidRDefault="00127DE8" w:rsidP="00127DE8">
            <w:pPr>
              <w:pStyle w:val="ListParagraph"/>
              <w:numPr>
                <w:ilvl w:val="0"/>
                <w:numId w:val="4"/>
              </w:numPr>
              <w:rPr>
                <w:color w:val="000000" w:themeColor="text1"/>
              </w:rPr>
            </w:pPr>
          </w:p>
        </w:tc>
        <w:tc>
          <w:tcPr>
            <w:tcW w:w="3969" w:type="dxa"/>
          </w:tcPr>
          <w:p w14:paraId="3B056C6B" w14:textId="4B9A2D4F" w:rsidR="00127DE8" w:rsidRPr="008441E9" w:rsidRDefault="008441E9" w:rsidP="00127DE8">
            <w:pPr>
              <w:rPr>
                <w:color w:val="000000" w:themeColor="text1"/>
              </w:rPr>
            </w:pPr>
            <w:r w:rsidRPr="008441E9">
              <w:rPr>
                <w:color w:val="000000" w:themeColor="text1"/>
              </w:rPr>
              <w:t>Client to provide clinical sign-off for tests conducted</w:t>
            </w:r>
            <w:r w:rsidR="00C43CEB">
              <w:rPr>
                <w:color w:val="000000" w:themeColor="text1"/>
              </w:rPr>
              <w:t>.</w:t>
            </w:r>
          </w:p>
        </w:tc>
        <w:tc>
          <w:tcPr>
            <w:tcW w:w="1134" w:type="dxa"/>
          </w:tcPr>
          <w:p w14:paraId="5997CC1D" w14:textId="77777777" w:rsidR="00127DE8" w:rsidRDefault="00127DE8" w:rsidP="00127DE8">
            <w:pPr>
              <w:jc w:val="center"/>
              <w:rPr>
                <w:color w:val="000000" w:themeColor="text1"/>
              </w:rPr>
            </w:pPr>
          </w:p>
        </w:tc>
        <w:tc>
          <w:tcPr>
            <w:tcW w:w="851" w:type="dxa"/>
          </w:tcPr>
          <w:p w14:paraId="74CE464C" w14:textId="77777777" w:rsidR="00127DE8" w:rsidRDefault="008441E9" w:rsidP="00127DE8">
            <w:pPr>
              <w:jc w:val="center"/>
              <w:rPr>
                <w:color w:val="000000" w:themeColor="text1"/>
              </w:rPr>
            </w:pPr>
            <w:r>
              <w:rPr>
                <w:color w:val="000000" w:themeColor="text1"/>
              </w:rPr>
              <w:t>x</w:t>
            </w:r>
          </w:p>
        </w:tc>
        <w:tc>
          <w:tcPr>
            <w:tcW w:w="1275" w:type="dxa"/>
          </w:tcPr>
          <w:p w14:paraId="110FFD37" w14:textId="77777777" w:rsidR="00127DE8" w:rsidRDefault="00127DE8" w:rsidP="00127DE8">
            <w:pPr>
              <w:jc w:val="center"/>
              <w:rPr>
                <w:color w:val="000000" w:themeColor="text1"/>
              </w:rPr>
            </w:pPr>
          </w:p>
        </w:tc>
        <w:tc>
          <w:tcPr>
            <w:tcW w:w="993" w:type="dxa"/>
          </w:tcPr>
          <w:p w14:paraId="1BBD13F9" w14:textId="77777777" w:rsidR="00127DE8" w:rsidRPr="00C06E6C" w:rsidRDefault="006B689D" w:rsidP="00A60ADA">
            <w:pPr>
              <w:jc w:val="right"/>
              <w:rPr>
                <w:color w:val="000000" w:themeColor="text1"/>
              </w:rPr>
            </w:pPr>
            <w:r>
              <w:rPr>
                <w:color w:val="000000" w:themeColor="text1"/>
              </w:rPr>
              <w:t>-</w:t>
            </w:r>
          </w:p>
        </w:tc>
      </w:tr>
      <w:tr w:rsidR="008441E9" w14:paraId="11988567" w14:textId="77777777" w:rsidTr="005F02E2">
        <w:tc>
          <w:tcPr>
            <w:tcW w:w="817" w:type="dxa"/>
            <w:shd w:val="clear" w:color="auto" w:fill="DBE5F1" w:themeFill="accent1" w:themeFillTint="33"/>
          </w:tcPr>
          <w:p w14:paraId="6B699379" w14:textId="77777777" w:rsidR="008441E9" w:rsidRPr="008C2D83" w:rsidRDefault="008441E9" w:rsidP="00127DE8">
            <w:pPr>
              <w:pStyle w:val="ListParagraph"/>
              <w:numPr>
                <w:ilvl w:val="0"/>
                <w:numId w:val="4"/>
              </w:numPr>
              <w:rPr>
                <w:color w:val="000000" w:themeColor="text1"/>
              </w:rPr>
            </w:pPr>
          </w:p>
        </w:tc>
        <w:tc>
          <w:tcPr>
            <w:tcW w:w="3969" w:type="dxa"/>
          </w:tcPr>
          <w:p w14:paraId="20F0091E" w14:textId="167A117A" w:rsidR="008441E9" w:rsidRPr="008441E9" w:rsidRDefault="008441E9" w:rsidP="008441E9">
            <w:pPr>
              <w:rPr>
                <w:color w:val="000000" w:themeColor="text1"/>
              </w:rPr>
            </w:pPr>
            <w:r w:rsidRPr="008441E9">
              <w:rPr>
                <w:color w:val="000000" w:themeColor="text1"/>
              </w:rPr>
              <w:t xml:space="preserve">Healthlink to test sample of messages on </w:t>
            </w:r>
            <w:r w:rsidRPr="008441E9">
              <w:rPr>
                <w:color w:val="000000" w:themeColor="text1"/>
              </w:rPr>
              <w:lastRenderedPageBreak/>
              <w:t>all accredited systems and provide screenshots back to the client for signoff</w:t>
            </w:r>
            <w:r w:rsidR="00C43CEB">
              <w:rPr>
                <w:color w:val="000000" w:themeColor="text1"/>
              </w:rPr>
              <w:t>.</w:t>
            </w:r>
          </w:p>
        </w:tc>
        <w:tc>
          <w:tcPr>
            <w:tcW w:w="1134" w:type="dxa"/>
          </w:tcPr>
          <w:p w14:paraId="3FE9F23F" w14:textId="77777777" w:rsidR="008441E9" w:rsidRDefault="008441E9" w:rsidP="00127DE8">
            <w:pPr>
              <w:jc w:val="center"/>
              <w:rPr>
                <w:color w:val="000000" w:themeColor="text1"/>
              </w:rPr>
            </w:pPr>
          </w:p>
        </w:tc>
        <w:tc>
          <w:tcPr>
            <w:tcW w:w="851" w:type="dxa"/>
          </w:tcPr>
          <w:p w14:paraId="1F72F646" w14:textId="77777777" w:rsidR="008441E9" w:rsidRDefault="008441E9" w:rsidP="00127DE8">
            <w:pPr>
              <w:jc w:val="center"/>
              <w:rPr>
                <w:color w:val="000000" w:themeColor="text1"/>
              </w:rPr>
            </w:pPr>
          </w:p>
        </w:tc>
        <w:tc>
          <w:tcPr>
            <w:tcW w:w="1275" w:type="dxa"/>
          </w:tcPr>
          <w:p w14:paraId="019ED19F" w14:textId="77777777" w:rsidR="008441E9" w:rsidRDefault="008441E9" w:rsidP="00127DE8">
            <w:pPr>
              <w:jc w:val="center"/>
              <w:rPr>
                <w:color w:val="000000" w:themeColor="text1"/>
              </w:rPr>
            </w:pPr>
            <w:r>
              <w:rPr>
                <w:color w:val="000000" w:themeColor="text1"/>
              </w:rPr>
              <w:t>x</w:t>
            </w:r>
          </w:p>
        </w:tc>
        <w:tc>
          <w:tcPr>
            <w:tcW w:w="993" w:type="dxa"/>
          </w:tcPr>
          <w:p w14:paraId="1A508AC1" w14:textId="77777777" w:rsidR="008441E9" w:rsidRPr="00C06E6C" w:rsidRDefault="002D241C" w:rsidP="00A60ADA">
            <w:pPr>
              <w:jc w:val="right"/>
              <w:rPr>
                <w:color w:val="000000" w:themeColor="text1"/>
              </w:rPr>
            </w:pPr>
            <w:r>
              <w:rPr>
                <w:color w:val="000000" w:themeColor="text1"/>
              </w:rPr>
              <w:t>2.5</w:t>
            </w:r>
          </w:p>
        </w:tc>
      </w:tr>
      <w:tr w:rsidR="008441E9" w14:paraId="715603B1" w14:textId="77777777" w:rsidTr="005F02E2">
        <w:tc>
          <w:tcPr>
            <w:tcW w:w="817" w:type="dxa"/>
            <w:shd w:val="clear" w:color="auto" w:fill="DBE5F1" w:themeFill="accent1" w:themeFillTint="33"/>
          </w:tcPr>
          <w:p w14:paraId="08CE6F91" w14:textId="77777777" w:rsidR="008441E9" w:rsidRPr="008C2D83" w:rsidRDefault="008441E9" w:rsidP="00127DE8">
            <w:pPr>
              <w:pStyle w:val="ListParagraph"/>
              <w:numPr>
                <w:ilvl w:val="0"/>
                <w:numId w:val="4"/>
              </w:numPr>
              <w:rPr>
                <w:color w:val="000000" w:themeColor="text1"/>
              </w:rPr>
            </w:pPr>
          </w:p>
        </w:tc>
        <w:tc>
          <w:tcPr>
            <w:tcW w:w="3969" w:type="dxa"/>
          </w:tcPr>
          <w:p w14:paraId="224FD2C1" w14:textId="111A9642" w:rsidR="008441E9" w:rsidRPr="008441E9" w:rsidRDefault="008441E9" w:rsidP="008441E9">
            <w:pPr>
              <w:rPr>
                <w:color w:val="000000" w:themeColor="text1"/>
              </w:rPr>
            </w:pPr>
            <w:r w:rsidRPr="008441E9">
              <w:rPr>
                <w:color w:val="000000" w:themeColor="text1"/>
              </w:rPr>
              <w:t>Client to provide Healthlink with list of pilot GPs (10 practices approx. across 4 accredited vendor systems)</w:t>
            </w:r>
            <w:r w:rsidR="00C43CEB">
              <w:rPr>
                <w:color w:val="000000" w:themeColor="text1"/>
              </w:rPr>
              <w:t>.</w:t>
            </w:r>
          </w:p>
        </w:tc>
        <w:tc>
          <w:tcPr>
            <w:tcW w:w="1134" w:type="dxa"/>
          </w:tcPr>
          <w:p w14:paraId="61CDCEAD" w14:textId="77777777" w:rsidR="008441E9" w:rsidRDefault="008441E9" w:rsidP="00127DE8">
            <w:pPr>
              <w:jc w:val="center"/>
              <w:rPr>
                <w:color w:val="000000" w:themeColor="text1"/>
              </w:rPr>
            </w:pPr>
          </w:p>
        </w:tc>
        <w:tc>
          <w:tcPr>
            <w:tcW w:w="851" w:type="dxa"/>
          </w:tcPr>
          <w:p w14:paraId="53D1388A" w14:textId="77777777" w:rsidR="008441E9" w:rsidRDefault="008441E9" w:rsidP="00127DE8">
            <w:pPr>
              <w:jc w:val="center"/>
              <w:rPr>
                <w:color w:val="000000" w:themeColor="text1"/>
              </w:rPr>
            </w:pPr>
            <w:r>
              <w:rPr>
                <w:color w:val="000000" w:themeColor="text1"/>
              </w:rPr>
              <w:t>x</w:t>
            </w:r>
          </w:p>
        </w:tc>
        <w:tc>
          <w:tcPr>
            <w:tcW w:w="1275" w:type="dxa"/>
          </w:tcPr>
          <w:p w14:paraId="6BB9E253" w14:textId="77777777" w:rsidR="008441E9" w:rsidRDefault="008441E9" w:rsidP="00127DE8">
            <w:pPr>
              <w:jc w:val="center"/>
              <w:rPr>
                <w:color w:val="000000" w:themeColor="text1"/>
              </w:rPr>
            </w:pPr>
          </w:p>
        </w:tc>
        <w:tc>
          <w:tcPr>
            <w:tcW w:w="993" w:type="dxa"/>
          </w:tcPr>
          <w:p w14:paraId="19F14E3C" w14:textId="66B6DC3C" w:rsidR="008441E9" w:rsidRPr="00C06E6C" w:rsidRDefault="00C2538F" w:rsidP="00A60ADA">
            <w:pPr>
              <w:jc w:val="right"/>
              <w:rPr>
                <w:color w:val="000000" w:themeColor="text1"/>
              </w:rPr>
            </w:pPr>
            <w:r>
              <w:rPr>
                <w:color w:val="000000" w:themeColor="text1"/>
              </w:rPr>
              <w:t>2</w:t>
            </w:r>
          </w:p>
        </w:tc>
      </w:tr>
      <w:tr w:rsidR="008441E9" w14:paraId="311FF4A6" w14:textId="77777777" w:rsidTr="005F02E2">
        <w:tc>
          <w:tcPr>
            <w:tcW w:w="817" w:type="dxa"/>
            <w:shd w:val="clear" w:color="auto" w:fill="DBE5F1" w:themeFill="accent1" w:themeFillTint="33"/>
          </w:tcPr>
          <w:p w14:paraId="23DE523C" w14:textId="77777777" w:rsidR="008441E9" w:rsidRPr="008C2D83" w:rsidRDefault="008441E9" w:rsidP="00127DE8">
            <w:pPr>
              <w:pStyle w:val="ListParagraph"/>
              <w:numPr>
                <w:ilvl w:val="0"/>
                <w:numId w:val="4"/>
              </w:numPr>
              <w:rPr>
                <w:color w:val="000000" w:themeColor="text1"/>
              </w:rPr>
            </w:pPr>
          </w:p>
        </w:tc>
        <w:tc>
          <w:tcPr>
            <w:tcW w:w="3969" w:type="dxa"/>
          </w:tcPr>
          <w:p w14:paraId="1823A2D9" w14:textId="76151DEA" w:rsidR="008441E9" w:rsidRPr="008441E9" w:rsidRDefault="008441E9" w:rsidP="008441E9">
            <w:pPr>
              <w:rPr>
                <w:color w:val="000000" w:themeColor="text1"/>
              </w:rPr>
            </w:pPr>
            <w:r w:rsidRPr="008441E9">
              <w:rPr>
                <w:color w:val="000000" w:themeColor="text1"/>
              </w:rPr>
              <w:t>Healthlink to contact these GPs to ask if they are happy to participate in the pilot</w:t>
            </w:r>
            <w:r w:rsidR="00C43CEB">
              <w:rPr>
                <w:color w:val="000000" w:themeColor="text1"/>
              </w:rPr>
              <w:t>.</w:t>
            </w:r>
          </w:p>
        </w:tc>
        <w:tc>
          <w:tcPr>
            <w:tcW w:w="1134" w:type="dxa"/>
          </w:tcPr>
          <w:p w14:paraId="52E56223" w14:textId="77777777" w:rsidR="008441E9" w:rsidRDefault="008441E9" w:rsidP="00127DE8">
            <w:pPr>
              <w:jc w:val="center"/>
              <w:rPr>
                <w:color w:val="000000" w:themeColor="text1"/>
              </w:rPr>
            </w:pPr>
          </w:p>
        </w:tc>
        <w:tc>
          <w:tcPr>
            <w:tcW w:w="851" w:type="dxa"/>
          </w:tcPr>
          <w:p w14:paraId="07547A01" w14:textId="77777777" w:rsidR="008441E9" w:rsidRDefault="008441E9" w:rsidP="00127DE8">
            <w:pPr>
              <w:jc w:val="center"/>
              <w:rPr>
                <w:color w:val="000000" w:themeColor="text1"/>
              </w:rPr>
            </w:pPr>
          </w:p>
        </w:tc>
        <w:tc>
          <w:tcPr>
            <w:tcW w:w="1275" w:type="dxa"/>
          </w:tcPr>
          <w:p w14:paraId="721A3845" w14:textId="77777777" w:rsidR="008441E9" w:rsidRDefault="008441E9" w:rsidP="00127DE8">
            <w:pPr>
              <w:jc w:val="center"/>
              <w:rPr>
                <w:color w:val="000000" w:themeColor="text1"/>
              </w:rPr>
            </w:pPr>
            <w:r>
              <w:rPr>
                <w:color w:val="000000" w:themeColor="text1"/>
              </w:rPr>
              <w:t>x</w:t>
            </w:r>
          </w:p>
        </w:tc>
        <w:tc>
          <w:tcPr>
            <w:tcW w:w="993" w:type="dxa"/>
          </w:tcPr>
          <w:p w14:paraId="7144751B" w14:textId="0D2E7BC2" w:rsidR="008441E9" w:rsidRPr="00C06E6C" w:rsidRDefault="00C2538F" w:rsidP="00A60ADA">
            <w:pPr>
              <w:jc w:val="right"/>
              <w:rPr>
                <w:color w:val="000000" w:themeColor="text1"/>
              </w:rPr>
            </w:pPr>
            <w:r>
              <w:rPr>
                <w:color w:val="000000" w:themeColor="text1"/>
              </w:rPr>
              <w:t>4</w:t>
            </w:r>
          </w:p>
        </w:tc>
      </w:tr>
      <w:tr w:rsidR="008441E9" w14:paraId="50170F43" w14:textId="77777777" w:rsidTr="005F02E2">
        <w:tc>
          <w:tcPr>
            <w:tcW w:w="817" w:type="dxa"/>
            <w:shd w:val="clear" w:color="auto" w:fill="DBE5F1" w:themeFill="accent1" w:themeFillTint="33"/>
          </w:tcPr>
          <w:p w14:paraId="5043CB0F" w14:textId="77777777" w:rsidR="008441E9" w:rsidRPr="008C2D83" w:rsidRDefault="008441E9" w:rsidP="00127DE8">
            <w:pPr>
              <w:pStyle w:val="ListParagraph"/>
              <w:numPr>
                <w:ilvl w:val="0"/>
                <w:numId w:val="4"/>
              </w:numPr>
              <w:rPr>
                <w:color w:val="000000" w:themeColor="text1"/>
              </w:rPr>
            </w:pPr>
          </w:p>
        </w:tc>
        <w:tc>
          <w:tcPr>
            <w:tcW w:w="3969" w:type="dxa"/>
          </w:tcPr>
          <w:p w14:paraId="0DA98115" w14:textId="700E9311" w:rsidR="008441E9" w:rsidRPr="008441E9" w:rsidRDefault="008441E9" w:rsidP="008441E9">
            <w:pPr>
              <w:rPr>
                <w:color w:val="000000" w:themeColor="text1"/>
              </w:rPr>
            </w:pPr>
            <w:r w:rsidRPr="008441E9">
              <w:rPr>
                <w:color w:val="000000" w:themeColor="text1"/>
              </w:rPr>
              <w:t>Pilot can commence and will remain in place for a period until 100 reports have been processed</w:t>
            </w:r>
            <w:r w:rsidR="002D241C">
              <w:rPr>
                <w:color w:val="000000" w:themeColor="text1"/>
              </w:rPr>
              <w:t>, or</w:t>
            </w:r>
            <w:r w:rsidRPr="008441E9">
              <w:rPr>
                <w:color w:val="000000" w:themeColor="text1"/>
              </w:rPr>
              <w:t xml:space="preserve"> for a min of 4 weeks</w:t>
            </w:r>
            <w:r w:rsidR="00C43CEB">
              <w:rPr>
                <w:color w:val="000000" w:themeColor="text1"/>
              </w:rPr>
              <w:t>.</w:t>
            </w:r>
          </w:p>
        </w:tc>
        <w:tc>
          <w:tcPr>
            <w:tcW w:w="1134" w:type="dxa"/>
          </w:tcPr>
          <w:p w14:paraId="07459315" w14:textId="4DE2DB64" w:rsidR="008441E9" w:rsidRDefault="4BF49648" w:rsidP="4BF49648">
            <w:pPr>
              <w:jc w:val="center"/>
              <w:rPr>
                <w:color w:val="000000" w:themeColor="text1"/>
              </w:rPr>
            </w:pPr>
            <w:r w:rsidRPr="4BF49648">
              <w:rPr>
                <w:color w:val="000000" w:themeColor="text1"/>
              </w:rPr>
              <w:t>x</w:t>
            </w:r>
          </w:p>
        </w:tc>
        <w:tc>
          <w:tcPr>
            <w:tcW w:w="851" w:type="dxa"/>
          </w:tcPr>
          <w:p w14:paraId="6537F28F" w14:textId="2254061C" w:rsidR="008441E9" w:rsidRDefault="4BF49648" w:rsidP="4BF49648">
            <w:pPr>
              <w:jc w:val="center"/>
              <w:rPr>
                <w:color w:val="000000" w:themeColor="text1"/>
              </w:rPr>
            </w:pPr>
            <w:r w:rsidRPr="4BF49648">
              <w:rPr>
                <w:color w:val="000000" w:themeColor="text1"/>
              </w:rPr>
              <w:t>x</w:t>
            </w:r>
          </w:p>
        </w:tc>
        <w:tc>
          <w:tcPr>
            <w:tcW w:w="1275" w:type="dxa"/>
          </w:tcPr>
          <w:p w14:paraId="6DFB9E20" w14:textId="6036CA6D" w:rsidR="008441E9" w:rsidRDefault="4BF49648" w:rsidP="4BF49648">
            <w:pPr>
              <w:jc w:val="center"/>
              <w:rPr>
                <w:color w:val="000000" w:themeColor="text1"/>
              </w:rPr>
            </w:pPr>
            <w:r w:rsidRPr="4BF49648">
              <w:rPr>
                <w:color w:val="000000" w:themeColor="text1"/>
              </w:rPr>
              <w:t>x</w:t>
            </w:r>
          </w:p>
        </w:tc>
        <w:tc>
          <w:tcPr>
            <w:tcW w:w="993" w:type="dxa"/>
          </w:tcPr>
          <w:p w14:paraId="70DF9E56" w14:textId="0639BD1B" w:rsidR="008441E9" w:rsidRPr="00C06E6C" w:rsidRDefault="4BF49648" w:rsidP="00A60ADA">
            <w:pPr>
              <w:jc w:val="right"/>
              <w:rPr>
                <w:color w:val="000000" w:themeColor="text1"/>
              </w:rPr>
            </w:pPr>
            <w:r w:rsidRPr="4BF49648">
              <w:rPr>
                <w:color w:val="000000" w:themeColor="text1"/>
              </w:rPr>
              <w:t>20</w:t>
            </w:r>
          </w:p>
        </w:tc>
      </w:tr>
      <w:tr w:rsidR="008441E9" w14:paraId="0CFC5EC9" w14:textId="77777777" w:rsidTr="005F02E2">
        <w:tc>
          <w:tcPr>
            <w:tcW w:w="817" w:type="dxa"/>
            <w:shd w:val="clear" w:color="auto" w:fill="DBE5F1" w:themeFill="accent1" w:themeFillTint="33"/>
          </w:tcPr>
          <w:p w14:paraId="44E871BC" w14:textId="77777777" w:rsidR="008441E9" w:rsidRPr="008C2D83" w:rsidRDefault="008441E9" w:rsidP="00127DE8">
            <w:pPr>
              <w:pStyle w:val="ListParagraph"/>
              <w:numPr>
                <w:ilvl w:val="0"/>
                <w:numId w:val="4"/>
              </w:numPr>
              <w:rPr>
                <w:color w:val="000000" w:themeColor="text1"/>
              </w:rPr>
            </w:pPr>
          </w:p>
        </w:tc>
        <w:tc>
          <w:tcPr>
            <w:tcW w:w="3969" w:type="dxa"/>
          </w:tcPr>
          <w:p w14:paraId="23B40A26" w14:textId="01AA66E8" w:rsidR="008441E9" w:rsidRPr="008441E9" w:rsidRDefault="008441E9" w:rsidP="008441E9">
            <w:pPr>
              <w:rPr>
                <w:color w:val="000000" w:themeColor="text1"/>
              </w:rPr>
            </w:pPr>
            <w:r w:rsidRPr="008441E9">
              <w:rPr>
                <w:color w:val="000000" w:themeColor="text1"/>
              </w:rPr>
              <w:t>Go-live rollout – communications from client to GPs, Healthlink broadcast to relevant GPs</w:t>
            </w:r>
            <w:r w:rsidR="00C43CEB">
              <w:rPr>
                <w:color w:val="000000" w:themeColor="text1"/>
              </w:rPr>
              <w:t>.</w:t>
            </w:r>
          </w:p>
        </w:tc>
        <w:tc>
          <w:tcPr>
            <w:tcW w:w="1134" w:type="dxa"/>
          </w:tcPr>
          <w:p w14:paraId="144A5D23" w14:textId="77777777" w:rsidR="008441E9" w:rsidRDefault="008441E9" w:rsidP="00127DE8">
            <w:pPr>
              <w:jc w:val="center"/>
              <w:rPr>
                <w:color w:val="000000" w:themeColor="text1"/>
              </w:rPr>
            </w:pPr>
          </w:p>
        </w:tc>
        <w:tc>
          <w:tcPr>
            <w:tcW w:w="851" w:type="dxa"/>
          </w:tcPr>
          <w:p w14:paraId="0D0AC82B" w14:textId="77777777" w:rsidR="008441E9" w:rsidRDefault="008441E9" w:rsidP="00127DE8">
            <w:pPr>
              <w:jc w:val="center"/>
              <w:rPr>
                <w:color w:val="000000" w:themeColor="text1"/>
              </w:rPr>
            </w:pPr>
            <w:r>
              <w:rPr>
                <w:color w:val="000000" w:themeColor="text1"/>
              </w:rPr>
              <w:t>x</w:t>
            </w:r>
          </w:p>
        </w:tc>
        <w:tc>
          <w:tcPr>
            <w:tcW w:w="1275" w:type="dxa"/>
          </w:tcPr>
          <w:p w14:paraId="689325E7" w14:textId="77777777" w:rsidR="008441E9" w:rsidRDefault="008441E9" w:rsidP="00127DE8">
            <w:pPr>
              <w:jc w:val="center"/>
              <w:rPr>
                <w:color w:val="000000" w:themeColor="text1"/>
              </w:rPr>
            </w:pPr>
            <w:r>
              <w:rPr>
                <w:color w:val="000000" w:themeColor="text1"/>
              </w:rPr>
              <w:t>x</w:t>
            </w:r>
          </w:p>
        </w:tc>
        <w:tc>
          <w:tcPr>
            <w:tcW w:w="993" w:type="dxa"/>
          </w:tcPr>
          <w:p w14:paraId="738610EB" w14:textId="777D39BE" w:rsidR="008441E9" w:rsidRPr="00C06E6C" w:rsidRDefault="00C2538F" w:rsidP="00A60ADA">
            <w:pPr>
              <w:jc w:val="right"/>
              <w:rPr>
                <w:color w:val="000000" w:themeColor="text1"/>
              </w:rPr>
            </w:pPr>
            <w:r>
              <w:rPr>
                <w:color w:val="000000" w:themeColor="text1"/>
              </w:rPr>
              <w:t>2</w:t>
            </w:r>
          </w:p>
        </w:tc>
      </w:tr>
    </w:tbl>
    <w:p w14:paraId="4E4332EE" w14:textId="17C69B76" w:rsidR="00D003A5" w:rsidRDefault="00D003A5" w:rsidP="00AF3212">
      <w:pPr>
        <w:rPr>
          <w:color w:val="1F497D"/>
        </w:rPr>
      </w:pPr>
    </w:p>
    <w:p w14:paraId="5BBDC382" w14:textId="25B110EA" w:rsidR="00D003A5" w:rsidRPr="005E3C93" w:rsidRDefault="00D003A5" w:rsidP="00D003A5">
      <w:pPr>
        <w:rPr>
          <w:b/>
        </w:rPr>
      </w:pPr>
      <w:r>
        <w:rPr>
          <w:b/>
        </w:rPr>
        <w:t>New Referral</w:t>
      </w:r>
      <w:r w:rsidR="00787ACD">
        <w:rPr>
          <w:b/>
        </w:rPr>
        <w:t xml:space="preserve"> Service </w:t>
      </w:r>
      <w:r>
        <w:rPr>
          <w:b/>
        </w:rPr>
        <w:t>Request</w:t>
      </w:r>
      <w:r w:rsidR="00137B44">
        <w:rPr>
          <w:b/>
        </w:rPr>
        <w:t xml:space="preserve"> – estimated effort</w:t>
      </w:r>
    </w:p>
    <w:tbl>
      <w:tblPr>
        <w:tblStyle w:val="TableGrid"/>
        <w:tblW w:w="9039" w:type="dxa"/>
        <w:tblLayout w:type="fixed"/>
        <w:tblLook w:val="04A0" w:firstRow="1" w:lastRow="0" w:firstColumn="1" w:lastColumn="0" w:noHBand="0" w:noVBand="1"/>
      </w:tblPr>
      <w:tblGrid>
        <w:gridCol w:w="817"/>
        <w:gridCol w:w="3969"/>
        <w:gridCol w:w="1134"/>
        <w:gridCol w:w="851"/>
        <w:gridCol w:w="1275"/>
        <w:gridCol w:w="993"/>
      </w:tblGrid>
      <w:tr w:rsidR="00D003A5" w14:paraId="0EEB0727" w14:textId="77777777" w:rsidTr="005F02E2">
        <w:tc>
          <w:tcPr>
            <w:tcW w:w="817" w:type="dxa"/>
            <w:vMerge w:val="restart"/>
            <w:shd w:val="clear" w:color="auto" w:fill="DBE5F1" w:themeFill="accent1" w:themeFillTint="33"/>
          </w:tcPr>
          <w:p w14:paraId="1A022B2B" w14:textId="77777777" w:rsidR="00D003A5" w:rsidRPr="00C06E6C" w:rsidRDefault="00D003A5" w:rsidP="0063042F">
            <w:pPr>
              <w:jc w:val="center"/>
              <w:rPr>
                <w:b/>
                <w:i/>
                <w:color w:val="000000" w:themeColor="text1"/>
              </w:rPr>
            </w:pPr>
            <w:r w:rsidRPr="00C06E6C">
              <w:rPr>
                <w:b/>
                <w:i/>
                <w:color w:val="000000" w:themeColor="text1"/>
              </w:rPr>
              <w:t>#</w:t>
            </w:r>
          </w:p>
        </w:tc>
        <w:tc>
          <w:tcPr>
            <w:tcW w:w="3969" w:type="dxa"/>
            <w:vMerge w:val="restart"/>
            <w:shd w:val="clear" w:color="auto" w:fill="DBE5F1" w:themeFill="accent1" w:themeFillTint="33"/>
          </w:tcPr>
          <w:p w14:paraId="603EDB66" w14:textId="77777777" w:rsidR="00D003A5" w:rsidRPr="00C06E6C" w:rsidRDefault="00D003A5" w:rsidP="0063042F">
            <w:pPr>
              <w:jc w:val="center"/>
              <w:rPr>
                <w:b/>
                <w:i/>
                <w:color w:val="000000" w:themeColor="text1"/>
              </w:rPr>
            </w:pPr>
            <w:r w:rsidRPr="00C06E6C">
              <w:rPr>
                <w:b/>
                <w:i/>
                <w:color w:val="000000" w:themeColor="text1"/>
              </w:rPr>
              <w:t>Description</w:t>
            </w:r>
          </w:p>
        </w:tc>
        <w:tc>
          <w:tcPr>
            <w:tcW w:w="3260" w:type="dxa"/>
            <w:gridSpan w:val="3"/>
            <w:shd w:val="clear" w:color="auto" w:fill="DBE5F1" w:themeFill="accent1" w:themeFillTint="33"/>
          </w:tcPr>
          <w:p w14:paraId="6673BC88" w14:textId="77777777" w:rsidR="00D003A5" w:rsidRPr="00C06E6C" w:rsidRDefault="00D003A5" w:rsidP="0063042F">
            <w:pPr>
              <w:jc w:val="center"/>
              <w:rPr>
                <w:b/>
                <w:i/>
                <w:color w:val="000000" w:themeColor="text1"/>
              </w:rPr>
            </w:pPr>
            <w:r w:rsidRPr="00C06E6C">
              <w:rPr>
                <w:b/>
                <w:i/>
                <w:color w:val="000000" w:themeColor="text1"/>
              </w:rPr>
              <w:t>Responsibility</w:t>
            </w:r>
          </w:p>
        </w:tc>
        <w:tc>
          <w:tcPr>
            <w:tcW w:w="993" w:type="dxa"/>
            <w:vMerge w:val="restart"/>
            <w:shd w:val="clear" w:color="auto" w:fill="DBE5F1" w:themeFill="accent1" w:themeFillTint="33"/>
          </w:tcPr>
          <w:p w14:paraId="01149D81" w14:textId="77777777" w:rsidR="00D003A5" w:rsidRPr="00C06E6C" w:rsidRDefault="00D003A5" w:rsidP="0063042F">
            <w:pPr>
              <w:jc w:val="center"/>
              <w:rPr>
                <w:b/>
                <w:i/>
                <w:color w:val="000000" w:themeColor="text1"/>
              </w:rPr>
            </w:pPr>
            <w:r>
              <w:rPr>
                <w:b/>
                <w:i/>
                <w:color w:val="000000" w:themeColor="text1"/>
              </w:rPr>
              <w:t>Effort (days)</w:t>
            </w:r>
          </w:p>
        </w:tc>
      </w:tr>
      <w:tr w:rsidR="00D003A5" w14:paraId="4465DE91" w14:textId="77777777" w:rsidTr="00137B44">
        <w:tc>
          <w:tcPr>
            <w:tcW w:w="817" w:type="dxa"/>
            <w:vMerge/>
          </w:tcPr>
          <w:p w14:paraId="697E19DD" w14:textId="77777777" w:rsidR="00D003A5" w:rsidRPr="008C2D83" w:rsidRDefault="00D003A5" w:rsidP="0063042F">
            <w:pPr>
              <w:rPr>
                <w:color w:val="000000" w:themeColor="text1"/>
              </w:rPr>
            </w:pPr>
          </w:p>
        </w:tc>
        <w:tc>
          <w:tcPr>
            <w:tcW w:w="3969" w:type="dxa"/>
            <w:vMerge/>
          </w:tcPr>
          <w:p w14:paraId="25B32F8E" w14:textId="77777777" w:rsidR="00D003A5" w:rsidRDefault="00D003A5" w:rsidP="0063042F">
            <w:pPr>
              <w:rPr>
                <w:color w:val="000000" w:themeColor="text1"/>
              </w:rPr>
            </w:pPr>
          </w:p>
        </w:tc>
        <w:tc>
          <w:tcPr>
            <w:tcW w:w="1134" w:type="dxa"/>
            <w:shd w:val="clear" w:color="auto" w:fill="DBE5F1" w:themeFill="accent1" w:themeFillTint="33"/>
          </w:tcPr>
          <w:p w14:paraId="66342AE8" w14:textId="77777777" w:rsidR="00D003A5" w:rsidRPr="00B33574" w:rsidRDefault="00D003A5" w:rsidP="0063042F">
            <w:pPr>
              <w:rPr>
                <w:b/>
                <w:color w:val="000000" w:themeColor="text1"/>
              </w:rPr>
            </w:pPr>
            <w:r w:rsidRPr="00B33574">
              <w:rPr>
                <w:b/>
                <w:color w:val="000000" w:themeColor="text1"/>
              </w:rPr>
              <w:t>Vendor</w:t>
            </w:r>
          </w:p>
        </w:tc>
        <w:tc>
          <w:tcPr>
            <w:tcW w:w="851" w:type="dxa"/>
            <w:shd w:val="clear" w:color="auto" w:fill="DBE5F1" w:themeFill="accent1" w:themeFillTint="33"/>
          </w:tcPr>
          <w:p w14:paraId="7A5EFBB1" w14:textId="77777777" w:rsidR="00D003A5" w:rsidRPr="00B33574" w:rsidRDefault="00D003A5" w:rsidP="0063042F">
            <w:pPr>
              <w:rPr>
                <w:b/>
                <w:color w:val="000000" w:themeColor="text1"/>
              </w:rPr>
            </w:pPr>
            <w:r w:rsidRPr="00B33574">
              <w:rPr>
                <w:b/>
                <w:color w:val="000000" w:themeColor="text1"/>
              </w:rPr>
              <w:t>Client</w:t>
            </w:r>
          </w:p>
        </w:tc>
        <w:tc>
          <w:tcPr>
            <w:tcW w:w="1275" w:type="dxa"/>
            <w:shd w:val="clear" w:color="auto" w:fill="DBE5F1" w:themeFill="accent1" w:themeFillTint="33"/>
          </w:tcPr>
          <w:p w14:paraId="28EAA758" w14:textId="77777777" w:rsidR="00D003A5" w:rsidRPr="00B33574" w:rsidRDefault="00D003A5" w:rsidP="0063042F">
            <w:pPr>
              <w:rPr>
                <w:b/>
                <w:color w:val="000000" w:themeColor="text1"/>
              </w:rPr>
            </w:pPr>
            <w:r w:rsidRPr="00B33574">
              <w:rPr>
                <w:b/>
                <w:color w:val="000000" w:themeColor="text1"/>
              </w:rPr>
              <w:t>Healthlink</w:t>
            </w:r>
          </w:p>
        </w:tc>
        <w:tc>
          <w:tcPr>
            <w:tcW w:w="993" w:type="dxa"/>
            <w:vMerge/>
          </w:tcPr>
          <w:p w14:paraId="4D22A021" w14:textId="77777777" w:rsidR="00D003A5" w:rsidRDefault="00D003A5" w:rsidP="0063042F">
            <w:pPr>
              <w:rPr>
                <w:color w:val="000000" w:themeColor="text1"/>
              </w:rPr>
            </w:pPr>
          </w:p>
        </w:tc>
      </w:tr>
      <w:tr w:rsidR="00D003A5" w14:paraId="623C6268" w14:textId="77777777" w:rsidTr="00137B44">
        <w:tc>
          <w:tcPr>
            <w:tcW w:w="817" w:type="dxa"/>
            <w:shd w:val="clear" w:color="auto" w:fill="DBE5F1" w:themeFill="accent1" w:themeFillTint="33"/>
          </w:tcPr>
          <w:p w14:paraId="13182C95" w14:textId="77777777" w:rsidR="00D003A5" w:rsidRPr="008C2D83" w:rsidRDefault="00D003A5" w:rsidP="00D003A5">
            <w:pPr>
              <w:pStyle w:val="ListParagraph"/>
              <w:numPr>
                <w:ilvl w:val="0"/>
                <w:numId w:val="9"/>
              </w:numPr>
              <w:rPr>
                <w:color w:val="000000" w:themeColor="text1"/>
              </w:rPr>
            </w:pPr>
          </w:p>
        </w:tc>
        <w:tc>
          <w:tcPr>
            <w:tcW w:w="3969" w:type="dxa"/>
            <w:tcBorders>
              <w:bottom w:val="single" w:sz="4" w:space="0" w:color="auto"/>
            </w:tcBorders>
          </w:tcPr>
          <w:p w14:paraId="217303AF" w14:textId="77777777" w:rsidR="00D003A5" w:rsidRPr="008441E9" w:rsidRDefault="00D003A5" w:rsidP="0063042F">
            <w:pPr>
              <w:rPr>
                <w:color w:val="000000" w:themeColor="text1"/>
              </w:rPr>
            </w:pPr>
            <w:r w:rsidRPr="008441E9">
              <w:rPr>
                <w:color w:val="000000" w:themeColor="text1"/>
              </w:rPr>
              <w:t xml:space="preserve">Initial meeting to discuss </w:t>
            </w:r>
            <w:r>
              <w:rPr>
                <w:color w:val="000000" w:themeColor="text1"/>
              </w:rPr>
              <w:t xml:space="preserve">the </w:t>
            </w:r>
            <w:r w:rsidRPr="008441E9">
              <w:rPr>
                <w:color w:val="000000" w:themeColor="text1"/>
              </w:rPr>
              <w:t>project, configuration, testing, timelines, etc.</w:t>
            </w:r>
            <w:r>
              <w:rPr>
                <w:color w:val="000000" w:themeColor="text1"/>
              </w:rPr>
              <w:t xml:space="preserve"> This will be followed by weekly status meetings organised by the client PM.</w:t>
            </w:r>
          </w:p>
        </w:tc>
        <w:tc>
          <w:tcPr>
            <w:tcW w:w="1134" w:type="dxa"/>
            <w:tcBorders>
              <w:bottom w:val="single" w:sz="4" w:space="0" w:color="auto"/>
            </w:tcBorders>
            <w:shd w:val="clear" w:color="auto" w:fill="auto"/>
          </w:tcPr>
          <w:p w14:paraId="546102DA" w14:textId="77777777" w:rsidR="00D003A5" w:rsidRPr="00C06E6C" w:rsidRDefault="00D003A5" w:rsidP="0063042F">
            <w:pPr>
              <w:jc w:val="center"/>
              <w:rPr>
                <w:color w:val="000000" w:themeColor="text1"/>
              </w:rPr>
            </w:pPr>
            <w:r>
              <w:rPr>
                <w:color w:val="000000" w:themeColor="text1"/>
              </w:rPr>
              <w:t>x</w:t>
            </w:r>
          </w:p>
        </w:tc>
        <w:tc>
          <w:tcPr>
            <w:tcW w:w="851" w:type="dxa"/>
            <w:tcBorders>
              <w:bottom w:val="single" w:sz="4" w:space="0" w:color="auto"/>
            </w:tcBorders>
          </w:tcPr>
          <w:p w14:paraId="28B73A77" w14:textId="77777777" w:rsidR="00D003A5" w:rsidRPr="00C06E6C" w:rsidRDefault="00D003A5" w:rsidP="0063042F">
            <w:pPr>
              <w:jc w:val="center"/>
              <w:rPr>
                <w:color w:val="000000" w:themeColor="text1"/>
              </w:rPr>
            </w:pPr>
            <w:r>
              <w:rPr>
                <w:color w:val="000000" w:themeColor="text1"/>
              </w:rPr>
              <w:t>x</w:t>
            </w:r>
          </w:p>
        </w:tc>
        <w:tc>
          <w:tcPr>
            <w:tcW w:w="1275" w:type="dxa"/>
            <w:tcBorders>
              <w:bottom w:val="single" w:sz="4" w:space="0" w:color="auto"/>
            </w:tcBorders>
          </w:tcPr>
          <w:p w14:paraId="184AB5D5" w14:textId="77777777" w:rsidR="00D003A5" w:rsidRPr="00C06E6C" w:rsidRDefault="00D003A5" w:rsidP="0063042F">
            <w:pPr>
              <w:jc w:val="center"/>
              <w:rPr>
                <w:color w:val="000000" w:themeColor="text1"/>
              </w:rPr>
            </w:pPr>
            <w:r>
              <w:rPr>
                <w:color w:val="000000" w:themeColor="text1"/>
              </w:rPr>
              <w:t>x</w:t>
            </w:r>
          </w:p>
        </w:tc>
        <w:tc>
          <w:tcPr>
            <w:tcW w:w="993" w:type="dxa"/>
            <w:tcBorders>
              <w:bottom w:val="single" w:sz="4" w:space="0" w:color="auto"/>
            </w:tcBorders>
          </w:tcPr>
          <w:p w14:paraId="052E749D" w14:textId="3829070B" w:rsidR="00D003A5" w:rsidRPr="00C06E6C" w:rsidRDefault="00735CAD" w:rsidP="00344466">
            <w:pPr>
              <w:jc w:val="right"/>
              <w:rPr>
                <w:color w:val="000000" w:themeColor="text1"/>
              </w:rPr>
            </w:pPr>
            <w:r>
              <w:rPr>
                <w:color w:val="000000" w:themeColor="text1"/>
              </w:rPr>
              <w:t>5</w:t>
            </w:r>
          </w:p>
        </w:tc>
      </w:tr>
      <w:tr w:rsidR="005F02E2" w14:paraId="442E7796" w14:textId="77777777" w:rsidTr="00137B44">
        <w:tc>
          <w:tcPr>
            <w:tcW w:w="817" w:type="dxa"/>
            <w:shd w:val="clear" w:color="auto" w:fill="DBE5F1" w:themeFill="accent1" w:themeFillTint="33"/>
          </w:tcPr>
          <w:p w14:paraId="41981289" w14:textId="77777777" w:rsidR="00D003A5" w:rsidRPr="008C2D83" w:rsidRDefault="00D003A5" w:rsidP="00D003A5">
            <w:pPr>
              <w:pStyle w:val="ListParagraph"/>
              <w:numPr>
                <w:ilvl w:val="0"/>
                <w:numId w:val="9"/>
              </w:numPr>
              <w:rPr>
                <w:color w:val="000000" w:themeColor="text1"/>
              </w:rPr>
            </w:pPr>
          </w:p>
        </w:tc>
        <w:tc>
          <w:tcPr>
            <w:tcW w:w="3969" w:type="dxa"/>
            <w:shd w:val="clear" w:color="auto" w:fill="auto"/>
          </w:tcPr>
          <w:p w14:paraId="020BFB0C" w14:textId="3133D57E" w:rsidR="00D003A5" w:rsidRPr="008441E9" w:rsidRDefault="00137B44" w:rsidP="00635210">
            <w:pPr>
              <w:rPr>
                <w:color w:val="000000" w:themeColor="text1"/>
              </w:rPr>
            </w:pPr>
            <w:r>
              <w:rPr>
                <w:color w:val="000000" w:themeColor="text1"/>
              </w:rPr>
              <w:t>Healthlink development on new referral based on specification provided by Client.</w:t>
            </w:r>
          </w:p>
        </w:tc>
        <w:tc>
          <w:tcPr>
            <w:tcW w:w="1134" w:type="dxa"/>
            <w:shd w:val="clear" w:color="auto" w:fill="auto"/>
          </w:tcPr>
          <w:p w14:paraId="20AAB6B4" w14:textId="77777777" w:rsidR="00D003A5" w:rsidRPr="00C06E6C" w:rsidRDefault="00D003A5" w:rsidP="00344466">
            <w:pPr>
              <w:jc w:val="center"/>
              <w:rPr>
                <w:color w:val="000000" w:themeColor="text1"/>
              </w:rPr>
            </w:pPr>
            <w:r>
              <w:rPr>
                <w:color w:val="000000" w:themeColor="text1"/>
              </w:rPr>
              <w:t>x</w:t>
            </w:r>
          </w:p>
        </w:tc>
        <w:tc>
          <w:tcPr>
            <w:tcW w:w="851" w:type="dxa"/>
            <w:shd w:val="clear" w:color="auto" w:fill="auto"/>
          </w:tcPr>
          <w:p w14:paraId="502FEBD6" w14:textId="77777777" w:rsidR="00D003A5" w:rsidRPr="00C06E6C" w:rsidRDefault="00D003A5" w:rsidP="00344466">
            <w:pPr>
              <w:jc w:val="center"/>
              <w:rPr>
                <w:color w:val="000000" w:themeColor="text1"/>
              </w:rPr>
            </w:pPr>
          </w:p>
        </w:tc>
        <w:tc>
          <w:tcPr>
            <w:tcW w:w="1275" w:type="dxa"/>
            <w:shd w:val="clear" w:color="auto" w:fill="auto"/>
          </w:tcPr>
          <w:p w14:paraId="5977566B" w14:textId="16D3958E" w:rsidR="00D003A5" w:rsidRPr="00C06E6C" w:rsidRDefault="00735CAD" w:rsidP="00344466">
            <w:pPr>
              <w:jc w:val="center"/>
              <w:rPr>
                <w:color w:val="000000" w:themeColor="text1"/>
              </w:rPr>
            </w:pPr>
            <w:r>
              <w:rPr>
                <w:color w:val="000000" w:themeColor="text1"/>
              </w:rPr>
              <w:t>x</w:t>
            </w:r>
          </w:p>
        </w:tc>
        <w:tc>
          <w:tcPr>
            <w:tcW w:w="993" w:type="dxa"/>
            <w:shd w:val="clear" w:color="auto" w:fill="auto"/>
          </w:tcPr>
          <w:p w14:paraId="523B335E" w14:textId="0685005E" w:rsidR="00D003A5" w:rsidRPr="00C06E6C" w:rsidRDefault="00735CAD" w:rsidP="00344466">
            <w:pPr>
              <w:jc w:val="right"/>
              <w:rPr>
                <w:color w:val="000000" w:themeColor="text1"/>
              </w:rPr>
            </w:pPr>
            <w:r>
              <w:rPr>
                <w:color w:val="000000" w:themeColor="text1"/>
              </w:rPr>
              <w:t>20</w:t>
            </w:r>
          </w:p>
        </w:tc>
      </w:tr>
      <w:tr w:rsidR="00D003A5" w14:paraId="46F50007" w14:textId="77777777" w:rsidTr="00137B44">
        <w:tc>
          <w:tcPr>
            <w:tcW w:w="817" w:type="dxa"/>
            <w:shd w:val="clear" w:color="auto" w:fill="DBE5F1" w:themeFill="accent1" w:themeFillTint="33"/>
          </w:tcPr>
          <w:p w14:paraId="0828F33F" w14:textId="77777777" w:rsidR="00D003A5" w:rsidRPr="008C2D83" w:rsidRDefault="00D003A5" w:rsidP="00D003A5">
            <w:pPr>
              <w:pStyle w:val="ListParagraph"/>
              <w:numPr>
                <w:ilvl w:val="0"/>
                <w:numId w:val="9"/>
              </w:numPr>
              <w:rPr>
                <w:color w:val="000000" w:themeColor="text1"/>
              </w:rPr>
            </w:pPr>
          </w:p>
        </w:tc>
        <w:tc>
          <w:tcPr>
            <w:tcW w:w="3969" w:type="dxa"/>
          </w:tcPr>
          <w:p w14:paraId="260872A2" w14:textId="77777777" w:rsidR="00D003A5" w:rsidRPr="008441E9" w:rsidRDefault="00D003A5" w:rsidP="0063042F">
            <w:pPr>
              <w:rPr>
                <w:color w:val="000000" w:themeColor="text1"/>
              </w:rPr>
            </w:pPr>
            <w:r w:rsidRPr="008441E9">
              <w:rPr>
                <w:color w:val="000000" w:themeColor="text1"/>
              </w:rPr>
              <w:t>Healthlink to grant client access to Test portal for testing purposes</w:t>
            </w:r>
            <w:r>
              <w:rPr>
                <w:color w:val="000000" w:themeColor="text1"/>
              </w:rPr>
              <w:t>.</w:t>
            </w:r>
          </w:p>
        </w:tc>
        <w:tc>
          <w:tcPr>
            <w:tcW w:w="1134" w:type="dxa"/>
            <w:shd w:val="clear" w:color="auto" w:fill="auto"/>
          </w:tcPr>
          <w:p w14:paraId="2D2273EA" w14:textId="77777777" w:rsidR="00D003A5" w:rsidRDefault="00D003A5" w:rsidP="0063042F">
            <w:pPr>
              <w:jc w:val="center"/>
              <w:rPr>
                <w:color w:val="000000" w:themeColor="text1"/>
              </w:rPr>
            </w:pPr>
          </w:p>
        </w:tc>
        <w:tc>
          <w:tcPr>
            <w:tcW w:w="851" w:type="dxa"/>
          </w:tcPr>
          <w:p w14:paraId="1DC5A14A" w14:textId="77777777" w:rsidR="00D003A5" w:rsidRDefault="00D003A5" w:rsidP="0063042F">
            <w:pPr>
              <w:jc w:val="center"/>
              <w:rPr>
                <w:color w:val="000000" w:themeColor="text1"/>
              </w:rPr>
            </w:pPr>
          </w:p>
        </w:tc>
        <w:tc>
          <w:tcPr>
            <w:tcW w:w="1275" w:type="dxa"/>
          </w:tcPr>
          <w:p w14:paraId="41C96016" w14:textId="77777777" w:rsidR="00D003A5" w:rsidRDefault="00D003A5" w:rsidP="0063042F">
            <w:pPr>
              <w:jc w:val="center"/>
              <w:rPr>
                <w:color w:val="000000" w:themeColor="text1"/>
              </w:rPr>
            </w:pPr>
            <w:r>
              <w:rPr>
                <w:color w:val="000000" w:themeColor="text1"/>
              </w:rPr>
              <w:t>x</w:t>
            </w:r>
          </w:p>
        </w:tc>
        <w:tc>
          <w:tcPr>
            <w:tcW w:w="993" w:type="dxa"/>
          </w:tcPr>
          <w:p w14:paraId="6577FB6A" w14:textId="77777777" w:rsidR="00D003A5" w:rsidRPr="00C06E6C" w:rsidRDefault="00D003A5" w:rsidP="00344466">
            <w:pPr>
              <w:jc w:val="right"/>
              <w:rPr>
                <w:color w:val="000000" w:themeColor="text1"/>
              </w:rPr>
            </w:pPr>
            <w:r>
              <w:rPr>
                <w:color w:val="000000" w:themeColor="text1"/>
              </w:rPr>
              <w:t>-</w:t>
            </w:r>
          </w:p>
        </w:tc>
      </w:tr>
      <w:tr w:rsidR="00D003A5" w14:paraId="1B0E617C" w14:textId="77777777" w:rsidTr="00137B44">
        <w:tc>
          <w:tcPr>
            <w:tcW w:w="817" w:type="dxa"/>
            <w:shd w:val="clear" w:color="auto" w:fill="DBE5F1" w:themeFill="accent1" w:themeFillTint="33"/>
          </w:tcPr>
          <w:p w14:paraId="400EE34F" w14:textId="77777777" w:rsidR="00D003A5" w:rsidRPr="008C2D83" w:rsidRDefault="00D003A5" w:rsidP="00D003A5">
            <w:pPr>
              <w:pStyle w:val="ListParagraph"/>
              <w:numPr>
                <w:ilvl w:val="0"/>
                <w:numId w:val="9"/>
              </w:numPr>
              <w:rPr>
                <w:color w:val="000000" w:themeColor="text1"/>
              </w:rPr>
            </w:pPr>
          </w:p>
        </w:tc>
        <w:tc>
          <w:tcPr>
            <w:tcW w:w="3969" w:type="dxa"/>
          </w:tcPr>
          <w:p w14:paraId="16333494" w14:textId="6F82E6F2" w:rsidR="00D003A5" w:rsidRPr="008441E9" w:rsidRDefault="00D003A5" w:rsidP="00137B44">
            <w:pPr>
              <w:rPr>
                <w:color w:val="000000" w:themeColor="text1"/>
              </w:rPr>
            </w:pPr>
            <w:r w:rsidRPr="008441E9">
              <w:rPr>
                <w:color w:val="000000" w:themeColor="text1"/>
              </w:rPr>
              <w:t>Client to assign person(s) to carry out clinical testing. This testing require</w:t>
            </w:r>
            <w:r w:rsidR="00137B44">
              <w:rPr>
                <w:color w:val="000000" w:themeColor="text1"/>
              </w:rPr>
              <w:t>s</w:t>
            </w:r>
            <w:r w:rsidRPr="008441E9">
              <w:rPr>
                <w:color w:val="000000" w:themeColor="text1"/>
              </w:rPr>
              <w:t xml:space="preserve"> confirmation that </w:t>
            </w:r>
            <w:r w:rsidR="00137B44">
              <w:rPr>
                <w:color w:val="000000" w:themeColor="text1"/>
              </w:rPr>
              <w:t xml:space="preserve">the referral meets </w:t>
            </w:r>
            <w:r w:rsidR="00735CAD">
              <w:rPr>
                <w:color w:val="000000" w:themeColor="text1"/>
              </w:rPr>
              <w:t>requirements</w:t>
            </w:r>
          </w:p>
        </w:tc>
        <w:tc>
          <w:tcPr>
            <w:tcW w:w="1134" w:type="dxa"/>
            <w:shd w:val="clear" w:color="auto" w:fill="auto"/>
          </w:tcPr>
          <w:p w14:paraId="4574D44D" w14:textId="77777777" w:rsidR="00D003A5" w:rsidRDefault="00D003A5" w:rsidP="0063042F">
            <w:pPr>
              <w:jc w:val="center"/>
              <w:rPr>
                <w:color w:val="000000" w:themeColor="text1"/>
              </w:rPr>
            </w:pPr>
            <w:r>
              <w:rPr>
                <w:color w:val="000000" w:themeColor="text1"/>
              </w:rPr>
              <w:t>x</w:t>
            </w:r>
          </w:p>
        </w:tc>
        <w:tc>
          <w:tcPr>
            <w:tcW w:w="851" w:type="dxa"/>
          </w:tcPr>
          <w:p w14:paraId="2E017334" w14:textId="77777777" w:rsidR="00D003A5" w:rsidRDefault="00D003A5" w:rsidP="0063042F">
            <w:pPr>
              <w:jc w:val="center"/>
              <w:rPr>
                <w:color w:val="000000" w:themeColor="text1"/>
              </w:rPr>
            </w:pPr>
            <w:r>
              <w:rPr>
                <w:color w:val="000000" w:themeColor="text1"/>
              </w:rPr>
              <w:t>x</w:t>
            </w:r>
          </w:p>
        </w:tc>
        <w:tc>
          <w:tcPr>
            <w:tcW w:w="1275" w:type="dxa"/>
          </w:tcPr>
          <w:p w14:paraId="08AD5495" w14:textId="77777777" w:rsidR="00D003A5" w:rsidRDefault="00D003A5" w:rsidP="0063042F">
            <w:pPr>
              <w:jc w:val="center"/>
              <w:rPr>
                <w:color w:val="000000" w:themeColor="text1"/>
              </w:rPr>
            </w:pPr>
          </w:p>
        </w:tc>
        <w:tc>
          <w:tcPr>
            <w:tcW w:w="993" w:type="dxa"/>
          </w:tcPr>
          <w:p w14:paraId="7C927E90" w14:textId="155EDC1F" w:rsidR="00D003A5" w:rsidRPr="00C06E6C" w:rsidRDefault="00735CAD" w:rsidP="00735CAD">
            <w:pPr>
              <w:jc w:val="right"/>
              <w:rPr>
                <w:color w:val="000000" w:themeColor="text1"/>
              </w:rPr>
            </w:pPr>
            <w:r>
              <w:rPr>
                <w:color w:val="000000" w:themeColor="text1"/>
              </w:rPr>
              <w:t>15</w:t>
            </w:r>
          </w:p>
        </w:tc>
      </w:tr>
      <w:tr w:rsidR="00D003A5" w14:paraId="2ABE2816" w14:textId="77777777" w:rsidTr="00137B44">
        <w:tc>
          <w:tcPr>
            <w:tcW w:w="817" w:type="dxa"/>
            <w:shd w:val="clear" w:color="auto" w:fill="DBE5F1" w:themeFill="accent1" w:themeFillTint="33"/>
          </w:tcPr>
          <w:p w14:paraId="11BE9F9A" w14:textId="77777777" w:rsidR="00D003A5" w:rsidRPr="008C2D83" w:rsidRDefault="00D003A5" w:rsidP="00D003A5">
            <w:pPr>
              <w:pStyle w:val="ListParagraph"/>
              <w:numPr>
                <w:ilvl w:val="0"/>
                <w:numId w:val="9"/>
              </w:numPr>
              <w:rPr>
                <w:color w:val="000000" w:themeColor="text1"/>
              </w:rPr>
            </w:pPr>
          </w:p>
        </w:tc>
        <w:tc>
          <w:tcPr>
            <w:tcW w:w="3969" w:type="dxa"/>
          </w:tcPr>
          <w:p w14:paraId="58FD8A58" w14:textId="77777777" w:rsidR="00D003A5" w:rsidRPr="008441E9" w:rsidRDefault="00D003A5" w:rsidP="0063042F">
            <w:pPr>
              <w:rPr>
                <w:color w:val="000000" w:themeColor="text1"/>
              </w:rPr>
            </w:pPr>
            <w:r w:rsidRPr="008441E9">
              <w:rPr>
                <w:color w:val="000000" w:themeColor="text1"/>
              </w:rPr>
              <w:t>Client to provide clinical sign-off for tests conducted</w:t>
            </w:r>
            <w:r>
              <w:rPr>
                <w:color w:val="000000" w:themeColor="text1"/>
              </w:rPr>
              <w:t>.</w:t>
            </w:r>
          </w:p>
        </w:tc>
        <w:tc>
          <w:tcPr>
            <w:tcW w:w="1134" w:type="dxa"/>
            <w:shd w:val="clear" w:color="auto" w:fill="auto"/>
          </w:tcPr>
          <w:p w14:paraId="11B1430A" w14:textId="77777777" w:rsidR="00D003A5" w:rsidRDefault="00D003A5" w:rsidP="0063042F">
            <w:pPr>
              <w:jc w:val="center"/>
              <w:rPr>
                <w:color w:val="000000" w:themeColor="text1"/>
              </w:rPr>
            </w:pPr>
          </w:p>
        </w:tc>
        <w:tc>
          <w:tcPr>
            <w:tcW w:w="851" w:type="dxa"/>
          </w:tcPr>
          <w:p w14:paraId="58658DC7" w14:textId="77777777" w:rsidR="00D003A5" w:rsidRDefault="00D003A5" w:rsidP="0063042F">
            <w:pPr>
              <w:jc w:val="center"/>
              <w:rPr>
                <w:color w:val="000000" w:themeColor="text1"/>
              </w:rPr>
            </w:pPr>
            <w:r>
              <w:rPr>
                <w:color w:val="000000" w:themeColor="text1"/>
              </w:rPr>
              <w:t>x</w:t>
            </w:r>
          </w:p>
        </w:tc>
        <w:tc>
          <w:tcPr>
            <w:tcW w:w="1275" w:type="dxa"/>
          </w:tcPr>
          <w:p w14:paraId="4AFCFF82" w14:textId="77777777" w:rsidR="00D003A5" w:rsidRDefault="00D003A5" w:rsidP="0063042F">
            <w:pPr>
              <w:jc w:val="center"/>
              <w:rPr>
                <w:color w:val="000000" w:themeColor="text1"/>
              </w:rPr>
            </w:pPr>
          </w:p>
        </w:tc>
        <w:tc>
          <w:tcPr>
            <w:tcW w:w="993" w:type="dxa"/>
          </w:tcPr>
          <w:p w14:paraId="66E2ED80" w14:textId="77777777" w:rsidR="00D003A5" w:rsidRPr="00C06E6C" w:rsidRDefault="00D003A5" w:rsidP="00344466">
            <w:pPr>
              <w:jc w:val="right"/>
              <w:rPr>
                <w:color w:val="000000" w:themeColor="text1"/>
              </w:rPr>
            </w:pPr>
            <w:r>
              <w:rPr>
                <w:color w:val="000000" w:themeColor="text1"/>
              </w:rPr>
              <w:t>-</w:t>
            </w:r>
          </w:p>
        </w:tc>
      </w:tr>
      <w:tr w:rsidR="00D003A5" w14:paraId="741BF782" w14:textId="77777777" w:rsidTr="00137B44">
        <w:tc>
          <w:tcPr>
            <w:tcW w:w="817" w:type="dxa"/>
            <w:shd w:val="clear" w:color="auto" w:fill="DBE5F1" w:themeFill="accent1" w:themeFillTint="33"/>
          </w:tcPr>
          <w:p w14:paraId="5C148CA3" w14:textId="77777777" w:rsidR="00D003A5" w:rsidRPr="008C2D83" w:rsidRDefault="00D003A5" w:rsidP="00D003A5">
            <w:pPr>
              <w:pStyle w:val="ListParagraph"/>
              <w:numPr>
                <w:ilvl w:val="0"/>
                <w:numId w:val="9"/>
              </w:numPr>
              <w:rPr>
                <w:color w:val="000000" w:themeColor="text1"/>
              </w:rPr>
            </w:pPr>
          </w:p>
        </w:tc>
        <w:tc>
          <w:tcPr>
            <w:tcW w:w="3969" w:type="dxa"/>
          </w:tcPr>
          <w:p w14:paraId="1B642F58" w14:textId="77777777" w:rsidR="00D003A5" w:rsidRPr="008441E9" w:rsidRDefault="00D003A5" w:rsidP="0063042F">
            <w:pPr>
              <w:rPr>
                <w:color w:val="000000" w:themeColor="text1"/>
              </w:rPr>
            </w:pPr>
            <w:r w:rsidRPr="008441E9">
              <w:rPr>
                <w:color w:val="000000" w:themeColor="text1"/>
              </w:rPr>
              <w:t>Healthlink to test sample of messages on all accredited systems and provide screenshots back to the client for signoff</w:t>
            </w:r>
            <w:r>
              <w:rPr>
                <w:color w:val="000000" w:themeColor="text1"/>
              </w:rPr>
              <w:t>.</w:t>
            </w:r>
          </w:p>
        </w:tc>
        <w:tc>
          <w:tcPr>
            <w:tcW w:w="1134" w:type="dxa"/>
            <w:shd w:val="clear" w:color="auto" w:fill="auto"/>
          </w:tcPr>
          <w:p w14:paraId="6D790C8C" w14:textId="77777777" w:rsidR="00D003A5" w:rsidRDefault="00D003A5" w:rsidP="0063042F">
            <w:pPr>
              <w:jc w:val="center"/>
              <w:rPr>
                <w:color w:val="000000" w:themeColor="text1"/>
              </w:rPr>
            </w:pPr>
          </w:p>
        </w:tc>
        <w:tc>
          <w:tcPr>
            <w:tcW w:w="851" w:type="dxa"/>
          </w:tcPr>
          <w:p w14:paraId="57E33EEF" w14:textId="77777777" w:rsidR="00D003A5" w:rsidRDefault="00D003A5" w:rsidP="0063042F">
            <w:pPr>
              <w:jc w:val="center"/>
              <w:rPr>
                <w:color w:val="000000" w:themeColor="text1"/>
              </w:rPr>
            </w:pPr>
          </w:p>
        </w:tc>
        <w:tc>
          <w:tcPr>
            <w:tcW w:w="1275" w:type="dxa"/>
          </w:tcPr>
          <w:p w14:paraId="43F23C34" w14:textId="77777777" w:rsidR="00D003A5" w:rsidRDefault="00D003A5" w:rsidP="0063042F">
            <w:pPr>
              <w:jc w:val="center"/>
              <w:rPr>
                <w:color w:val="000000" w:themeColor="text1"/>
              </w:rPr>
            </w:pPr>
            <w:r>
              <w:rPr>
                <w:color w:val="000000" w:themeColor="text1"/>
              </w:rPr>
              <w:t>x</w:t>
            </w:r>
          </w:p>
        </w:tc>
        <w:tc>
          <w:tcPr>
            <w:tcW w:w="993" w:type="dxa"/>
          </w:tcPr>
          <w:p w14:paraId="3EFC6784" w14:textId="77777777" w:rsidR="00D003A5" w:rsidRPr="00C06E6C" w:rsidRDefault="00D003A5" w:rsidP="00344466">
            <w:pPr>
              <w:jc w:val="right"/>
              <w:rPr>
                <w:color w:val="000000" w:themeColor="text1"/>
              </w:rPr>
            </w:pPr>
            <w:r>
              <w:rPr>
                <w:color w:val="000000" w:themeColor="text1"/>
              </w:rPr>
              <w:t>2.5</w:t>
            </w:r>
          </w:p>
        </w:tc>
      </w:tr>
      <w:tr w:rsidR="00D003A5" w14:paraId="2C3495EB" w14:textId="77777777" w:rsidTr="00137B44">
        <w:tc>
          <w:tcPr>
            <w:tcW w:w="817" w:type="dxa"/>
            <w:shd w:val="clear" w:color="auto" w:fill="DBE5F1" w:themeFill="accent1" w:themeFillTint="33"/>
          </w:tcPr>
          <w:p w14:paraId="7D63D2DD" w14:textId="77777777" w:rsidR="00D003A5" w:rsidRPr="008C2D83" w:rsidRDefault="00D003A5" w:rsidP="00D003A5">
            <w:pPr>
              <w:pStyle w:val="ListParagraph"/>
              <w:numPr>
                <w:ilvl w:val="0"/>
                <w:numId w:val="9"/>
              </w:numPr>
              <w:rPr>
                <w:color w:val="000000" w:themeColor="text1"/>
              </w:rPr>
            </w:pPr>
          </w:p>
        </w:tc>
        <w:tc>
          <w:tcPr>
            <w:tcW w:w="3969" w:type="dxa"/>
          </w:tcPr>
          <w:p w14:paraId="799D59E0" w14:textId="77777777" w:rsidR="00D003A5" w:rsidRPr="008441E9" w:rsidRDefault="00D003A5" w:rsidP="0063042F">
            <w:pPr>
              <w:rPr>
                <w:color w:val="000000" w:themeColor="text1"/>
              </w:rPr>
            </w:pPr>
            <w:r w:rsidRPr="008441E9">
              <w:rPr>
                <w:color w:val="000000" w:themeColor="text1"/>
              </w:rPr>
              <w:t>Pilot can commence and will remain in place for a period until 100 reports have been processed</w:t>
            </w:r>
            <w:r>
              <w:rPr>
                <w:color w:val="000000" w:themeColor="text1"/>
              </w:rPr>
              <w:t>, or</w:t>
            </w:r>
            <w:r w:rsidRPr="008441E9">
              <w:rPr>
                <w:color w:val="000000" w:themeColor="text1"/>
              </w:rPr>
              <w:t xml:space="preserve"> for a min of 4 weeks</w:t>
            </w:r>
            <w:r>
              <w:rPr>
                <w:color w:val="000000" w:themeColor="text1"/>
              </w:rPr>
              <w:t>.</w:t>
            </w:r>
          </w:p>
        </w:tc>
        <w:tc>
          <w:tcPr>
            <w:tcW w:w="1134" w:type="dxa"/>
            <w:shd w:val="clear" w:color="auto" w:fill="auto"/>
          </w:tcPr>
          <w:p w14:paraId="248DCE4D" w14:textId="77777777" w:rsidR="00D003A5" w:rsidRDefault="00D003A5" w:rsidP="0063042F">
            <w:pPr>
              <w:jc w:val="center"/>
              <w:rPr>
                <w:color w:val="000000" w:themeColor="text1"/>
              </w:rPr>
            </w:pPr>
            <w:r w:rsidRPr="4BF49648">
              <w:rPr>
                <w:color w:val="000000" w:themeColor="text1"/>
              </w:rPr>
              <w:t>x</w:t>
            </w:r>
          </w:p>
        </w:tc>
        <w:tc>
          <w:tcPr>
            <w:tcW w:w="851" w:type="dxa"/>
          </w:tcPr>
          <w:p w14:paraId="6F303769" w14:textId="77777777" w:rsidR="00D003A5" w:rsidRDefault="00D003A5" w:rsidP="0063042F">
            <w:pPr>
              <w:jc w:val="center"/>
              <w:rPr>
                <w:color w:val="000000" w:themeColor="text1"/>
              </w:rPr>
            </w:pPr>
            <w:r w:rsidRPr="4BF49648">
              <w:rPr>
                <w:color w:val="000000" w:themeColor="text1"/>
              </w:rPr>
              <w:t>x</w:t>
            </w:r>
          </w:p>
        </w:tc>
        <w:tc>
          <w:tcPr>
            <w:tcW w:w="1275" w:type="dxa"/>
          </w:tcPr>
          <w:p w14:paraId="27CAB660" w14:textId="77777777" w:rsidR="00D003A5" w:rsidRDefault="00D003A5" w:rsidP="0063042F">
            <w:pPr>
              <w:jc w:val="center"/>
              <w:rPr>
                <w:color w:val="000000" w:themeColor="text1"/>
              </w:rPr>
            </w:pPr>
            <w:r w:rsidRPr="4BF49648">
              <w:rPr>
                <w:color w:val="000000" w:themeColor="text1"/>
              </w:rPr>
              <w:t>x</w:t>
            </w:r>
          </w:p>
        </w:tc>
        <w:tc>
          <w:tcPr>
            <w:tcW w:w="993" w:type="dxa"/>
          </w:tcPr>
          <w:p w14:paraId="26C344D6" w14:textId="77777777" w:rsidR="00D003A5" w:rsidRPr="00C06E6C" w:rsidRDefault="00D003A5" w:rsidP="00344466">
            <w:pPr>
              <w:jc w:val="right"/>
              <w:rPr>
                <w:color w:val="000000" w:themeColor="text1"/>
              </w:rPr>
            </w:pPr>
            <w:r w:rsidRPr="4BF49648">
              <w:rPr>
                <w:color w:val="000000" w:themeColor="text1"/>
              </w:rPr>
              <w:t>20</w:t>
            </w:r>
          </w:p>
        </w:tc>
      </w:tr>
      <w:tr w:rsidR="00D003A5" w14:paraId="0C1A1C8D" w14:textId="77777777" w:rsidTr="005F02E2">
        <w:tc>
          <w:tcPr>
            <w:tcW w:w="817" w:type="dxa"/>
            <w:shd w:val="clear" w:color="auto" w:fill="DBE5F1" w:themeFill="accent1" w:themeFillTint="33"/>
          </w:tcPr>
          <w:p w14:paraId="7868197B" w14:textId="77777777" w:rsidR="00D003A5" w:rsidRPr="008C2D83" w:rsidRDefault="00D003A5" w:rsidP="00D003A5">
            <w:pPr>
              <w:pStyle w:val="ListParagraph"/>
              <w:numPr>
                <w:ilvl w:val="0"/>
                <w:numId w:val="9"/>
              </w:numPr>
              <w:rPr>
                <w:color w:val="000000" w:themeColor="text1"/>
              </w:rPr>
            </w:pPr>
          </w:p>
        </w:tc>
        <w:tc>
          <w:tcPr>
            <w:tcW w:w="3969" w:type="dxa"/>
          </w:tcPr>
          <w:p w14:paraId="4CA67DF7" w14:textId="77777777" w:rsidR="00D003A5" w:rsidRPr="008441E9" w:rsidRDefault="00D003A5" w:rsidP="0063042F">
            <w:pPr>
              <w:rPr>
                <w:color w:val="000000" w:themeColor="text1"/>
              </w:rPr>
            </w:pPr>
            <w:r w:rsidRPr="008441E9">
              <w:rPr>
                <w:color w:val="000000" w:themeColor="text1"/>
              </w:rPr>
              <w:t>Go-live rollout – communications from client to GPs, Healthlink broadcast to relevant GPs</w:t>
            </w:r>
            <w:r>
              <w:rPr>
                <w:color w:val="000000" w:themeColor="text1"/>
              </w:rPr>
              <w:t>.</w:t>
            </w:r>
          </w:p>
        </w:tc>
        <w:tc>
          <w:tcPr>
            <w:tcW w:w="1134" w:type="dxa"/>
          </w:tcPr>
          <w:p w14:paraId="2A3B575B" w14:textId="77777777" w:rsidR="00D003A5" w:rsidRDefault="00D003A5" w:rsidP="0063042F">
            <w:pPr>
              <w:jc w:val="center"/>
              <w:rPr>
                <w:color w:val="000000" w:themeColor="text1"/>
              </w:rPr>
            </w:pPr>
          </w:p>
        </w:tc>
        <w:tc>
          <w:tcPr>
            <w:tcW w:w="851" w:type="dxa"/>
          </w:tcPr>
          <w:p w14:paraId="419303BE" w14:textId="77777777" w:rsidR="00D003A5" w:rsidRDefault="00D003A5" w:rsidP="0063042F">
            <w:pPr>
              <w:jc w:val="center"/>
              <w:rPr>
                <w:color w:val="000000" w:themeColor="text1"/>
              </w:rPr>
            </w:pPr>
            <w:r>
              <w:rPr>
                <w:color w:val="000000" w:themeColor="text1"/>
              </w:rPr>
              <w:t>x</w:t>
            </w:r>
          </w:p>
        </w:tc>
        <w:tc>
          <w:tcPr>
            <w:tcW w:w="1275" w:type="dxa"/>
          </w:tcPr>
          <w:p w14:paraId="40036704" w14:textId="77777777" w:rsidR="00D003A5" w:rsidRDefault="00D003A5" w:rsidP="0063042F">
            <w:pPr>
              <w:jc w:val="center"/>
              <w:rPr>
                <w:color w:val="000000" w:themeColor="text1"/>
              </w:rPr>
            </w:pPr>
            <w:r>
              <w:rPr>
                <w:color w:val="000000" w:themeColor="text1"/>
              </w:rPr>
              <w:t>x</w:t>
            </w:r>
          </w:p>
        </w:tc>
        <w:tc>
          <w:tcPr>
            <w:tcW w:w="993" w:type="dxa"/>
          </w:tcPr>
          <w:p w14:paraId="5D93D9DF" w14:textId="77777777" w:rsidR="00D003A5" w:rsidRPr="00C06E6C" w:rsidRDefault="00D003A5" w:rsidP="00735CAD">
            <w:pPr>
              <w:jc w:val="right"/>
              <w:rPr>
                <w:color w:val="000000" w:themeColor="text1"/>
              </w:rPr>
            </w:pPr>
            <w:r>
              <w:rPr>
                <w:color w:val="000000" w:themeColor="text1"/>
              </w:rPr>
              <w:t>2</w:t>
            </w:r>
          </w:p>
        </w:tc>
      </w:tr>
    </w:tbl>
    <w:p w14:paraId="3946CBCB" w14:textId="77777777" w:rsidR="00D003A5" w:rsidRDefault="00D003A5" w:rsidP="00AF3212">
      <w:pPr>
        <w:rPr>
          <w:color w:val="1F497D"/>
        </w:rPr>
      </w:pPr>
    </w:p>
    <w:p w14:paraId="320CA08E" w14:textId="6B7F734D" w:rsidR="00C2538F" w:rsidRDefault="79B46883" w:rsidP="6C0E9C5F">
      <w:pPr>
        <w:pStyle w:val="Heading1"/>
        <w:spacing w:after="40"/>
      </w:pPr>
      <w:r>
        <w:t>Work</w:t>
      </w:r>
      <w:r w:rsidR="007A26CC">
        <w:t xml:space="preserve"> Pla</w:t>
      </w:r>
      <w:r w:rsidR="009437F0">
        <w:t>n</w:t>
      </w:r>
    </w:p>
    <w:p w14:paraId="4EA400D3" w14:textId="0EC0CCED" w:rsidR="4356E31B" w:rsidRDefault="4356E31B" w:rsidP="4356E31B"/>
    <w:p w14:paraId="2C9A102C" w14:textId="0E117E78" w:rsidR="7A805639" w:rsidRDefault="7A805639" w:rsidP="7A805639">
      <w:r>
        <w:t xml:space="preserve">The enclosed </w:t>
      </w:r>
      <w:r w:rsidR="7E268636">
        <w:t>work</w:t>
      </w:r>
      <w:r>
        <w:t xml:space="preserve"> plan will be used to schedule project activities for the</w:t>
      </w:r>
      <w:r w:rsidRPr="4356E31B">
        <w:rPr>
          <w:rFonts w:ascii="Calibri" w:eastAsia="Calibri" w:hAnsi="Calibri" w:cs="Calibri"/>
        </w:rPr>
        <w:t xml:space="preserve"> </w:t>
      </w:r>
      <w:r w:rsidRPr="7A805639">
        <w:rPr>
          <w:rFonts w:ascii="Calibri" w:eastAsia="Calibri" w:hAnsi="Calibri" w:cs="Calibri"/>
        </w:rPr>
        <w:t xml:space="preserve">new </w:t>
      </w:r>
      <w:r w:rsidR="00075FDB">
        <w:rPr>
          <w:rFonts w:ascii="Calibri" w:eastAsia="Calibri" w:hAnsi="Calibri" w:cs="Calibri"/>
        </w:rPr>
        <w:t>S</w:t>
      </w:r>
      <w:r w:rsidRPr="7A805639">
        <w:rPr>
          <w:rFonts w:ascii="Calibri" w:eastAsia="Calibri" w:hAnsi="Calibri" w:cs="Calibri"/>
        </w:rPr>
        <w:t>ervice</w:t>
      </w:r>
      <w:r w:rsidR="00787ACD">
        <w:rPr>
          <w:rFonts w:ascii="Calibri" w:eastAsia="Calibri" w:hAnsi="Calibri" w:cs="Calibri"/>
        </w:rPr>
        <w:t xml:space="preserve"> I</w:t>
      </w:r>
      <w:r w:rsidR="4356E31B" w:rsidRPr="4356E31B">
        <w:rPr>
          <w:rFonts w:ascii="Calibri" w:eastAsia="Calibri" w:hAnsi="Calibri" w:cs="Calibri"/>
        </w:rPr>
        <w:t>ntegratio</w:t>
      </w:r>
      <w:r w:rsidR="00075FDB">
        <w:rPr>
          <w:rFonts w:ascii="Calibri" w:eastAsia="Calibri" w:hAnsi="Calibri" w:cs="Calibri"/>
        </w:rPr>
        <w:t>n</w:t>
      </w:r>
      <w:r w:rsidR="0CD88217" w:rsidRPr="0CD88217">
        <w:rPr>
          <w:rFonts w:ascii="Calibri" w:eastAsia="Calibri" w:hAnsi="Calibri" w:cs="Calibri"/>
        </w:rPr>
        <w:t xml:space="preserve"> </w:t>
      </w:r>
      <w:r w:rsidR="00787ACD">
        <w:rPr>
          <w:rFonts w:ascii="Calibri" w:eastAsia="Calibri" w:hAnsi="Calibri" w:cs="Calibri"/>
        </w:rPr>
        <w:t>R</w:t>
      </w:r>
      <w:r w:rsidR="0CD88217" w:rsidRPr="0CD88217">
        <w:rPr>
          <w:rFonts w:ascii="Calibri" w:eastAsia="Calibri" w:hAnsi="Calibri" w:cs="Calibri"/>
        </w:rPr>
        <w:t xml:space="preserve">equest </w:t>
      </w:r>
      <w:r w:rsidRPr="7A805639">
        <w:rPr>
          <w:rFonts w:ascii="Calibri" w:eastAsia="Calibri" w:hAnsi="Calibri" w:cs="Calibri"/>
        </w:rPr>
        <w:t xml:space="preserve">/ </w:t>
      </w:r>
      <w:r w:rsidR="00787ACD">
        <w:rPr>
          <w:rFonts w:ascii="Calibri" w:eastAsia="Calibri" w:hAnsi="Calibri" w:cs="Calibri"/>
        </w:rPr>
        <w:t>R</w:t>
      </w:r>
      <w:r w:rsidRPr="7A805639">
        <w:rPr>
          <w:rFonts w:ascii="Calibri" w:eastAsia="Calibri" w:hAnsi="Calibri" w:cs="Calibri"/>
        </w:rPr>
        <w:t>eferral</w:t>
      </w:r>
      <w:r w:rsidR="48D048AB" w:rsidRPr="48D048AB">
        <w:rPr>
          <w:rFonts w:ascii="Calibri" w:eastAsia="Calibri" w:hAnsi="Calibri" w:cs="Calibri"/>
        </w:rPr>
        <w:t xml:space="preserve"> </w:t>
      </w:r>
      <w:r w:rsidR="00787ACD">
        <w:rPr>
          <w:rFonts w:ascii="Calibri" w:eastAsia="Calibri" w:hAnsi="Calibri" w:cs="Calibri"/>
        </w:rPr>
        <w:t xml:space="preserve">Service </w:t>
      </w:r>
      <w:r w:rsidR="46147010" w:rsidRPr="46147010">
        <w:rPr>
          <w:rFonts w:ascii="Calibri" w:eastAsia="Calibri" w:hAnsi="Calibri" w:cs="Calibri"/>
        </w:rPr>
        <w:t>request.</w:t>
      </w:r>
      <w:r w:rsidR="00D1529C">
        <w:rPr>
          <w:rFonts w:ascii="Calibri" w:eastAsia="Calibri" w:hAnsi="Calibri" w:cs="Calibri"/>
        </w:rPr>
        <w:t xml:space="preserve">  This may be amended after the </w:t>
      </w:r>
      <w:r w:rsidR="00524AC2">
        <w:rPr>
          <w:rFonts w:ascii="Calibri" w:eastAsia="Calibri" w:hAnsi="Calibri" w:cs="Calibri"/>
        </w:rPr>
        <w:t>initial meeting to agree scope &amp; timelines, etc.</w:t>
      </w:r>
    </w:p>
    <w:p w14:paraId="7A1CCF8B" w14:textId="3C4B3750" w:rsidR="2E425CB7" w:rsidRDefault="00FF4B06" w:rsidP="2E425CB7">
      <w:pPr>
        <w:rPr>
          <w:b/>
        </w:rPr>
      </w:pPr>
      <w:r>
        <w:rPr>
          <w:b/>
        </w:rPr>
        <w:lastRenderedPageBreak/>
        <w:t>Please refer to ‘</w:t>
      </w:r>
      <w:r w:rsidRPr="00FF4B06">
        <w:rPr>
          <w:b/>
        </w:rPr>
        <w:t>Healthlink SIR Readiness Checklist</w:t>
      </w:r>
      <w:r>
        <w:rPr>
          <w:b/>
        </w:rPr>
        <w:t>’ document</w:t>
      </w:r>
    </w:p>
    <w:p w14:paraId="0ECF79C8" w14:textId="21897C9C" w:rsidR="29F8BFF3" w:rsidRDefault="515D2E65" w:rsidP="29F8BFF3">
      <w:pPr>
        <w:pStyle w:val="Heading1"/>
        <w:spacing w:after="40"/>
      </w:pPr>
      <w:r>
        <w:t>Readiness</w:t>
      </w:r>
      <w:r w:rsidR="73FD54C0">
        <w:t xml:space="preserve"> </w:t>
      </w:r>
      <w:r w:rsidR="1147288E">
        <w:t>Checklist</w:t>
      </w:r>
    </w:p>
    <w:p w14:paraId="3D553C52" w14:textId="6AC68AA5" w:rsidR="2324D35E" w:rsidRDefault="2324D35E"/>
    <w:p w14:paraId="7CF39990" w14:textId="0CF73B11" w:rsidR="2324D35E" w:rsidRDefault="2324D35E">
      <w:r>
        <w:t xml:space="preserve">The enclosed </w:t>
      </w:r>
      <w:r w:rsidR="131E6A77">
        <w:t xml:space="preserve">Readiness </w:t>
      </w:r>
      <w:r w:rsidR="5CCB7C92">
        <w:t>Checklist</w:t>
      </w:r>
      <w:r>
        <w:t xml:space="preserve"> </w:t>
      </w:r>
      <w:r w:rsidR="142C87D9">
        <w:t>will</w:t>
      </w:r>
      <w:r>
        <w:t xml:space="preserve"> be used to </w:t>
      </w:r>
      <w:r w:rsidR="438E2CC7">
        <w:t xml:space="preserve">track the </w:t>
      </w:r>
      <w:r w:rsidR="25C0327C">
        <w:t xml:space="preserve">progress </w:t>
      </w:r>
      <w:r w:rsidR="6D2E48CB">
        <w:t xml:space="preserve">of </w:t>
      </w:r>
      <w:r w:rsidR="7573F784">
        <w:t xml:space="preserve">work </w:t>
      </w:r>
      <w:r w:rsidR="7BDBDCDB">
        <w:t>plan</w:t>
      </w:r>
      <w:r>
        <w:t xml:space="preserve"> activities</w:t>
      </w:r>
      <w:r w:rsidR="6D2E48CB">
        <w:t xml:space="preserve"> </w:t>
      </w:r>
      <w:r w:rsidR="482997E6">
        <w:t xml:space="preserve">and will be used </w:t>
      </w:r>
      <w:r w:rsidR="765DA873">
        <w:t xml:space="preserve">to determine </w:t>
      </w:r>
      <w:r w:rsidR="1034D412">
        <w:t xml:space="preserve">if / </w:t>
      </w:r>
      <w:r w:rsidR="294CA43E">
        <w:t xml:space="preserve">when the new </w:t>
      </w:r>
      <w:r w:rsidR="070DCF22">
        <w:t xml:space="preserve">service / </w:t>
      </w:r>
      <w:r w:rsidR="394B04EA">
        <w:t xml:space="preserve">referral should go </w:t>
      </w:r>
      <w:r w:rsidR="525A9D63">
        <w:t xml:space="preserve">into </w:t>
      </w:r>
      <w:r w:rsidR="0D980547">
        <w:t>Production.</w:t>
      </w:r>
    </w:p>
    <w:p w14:paraId="1FF99A69" w14:textId="6647A92A" w:rsidR="2324D35E" w:rsidRDefault="00FF4B06" w:rsidP="2324D35E">
      <w:pPr>
        <w:rPr>
          <w:b/>
          <w:bCs/>
        </w:rPr>
      </w:pPr>
      <w:r>
        <w:rPr>
          <w:b/>
          <w:bCs/>
        </w:rPr>
        <w:t>Please refer to ‘</w:t>
      </w:r>
      <w:r w:rsidRPr="00FF4B06">
        <w:rPr>
          <w:b/>
          <w:bCs/>
        </w:rPr>
        <w:t>Healthlink SIR Work Plan</w:t>
      </w:r>
      <w:r>
        <w:rPr>
          <w:b/>
          <w:bCs/>
        </w:rPr>
        <w:t>’ document</w:t>
      </w:r>
      <w:bookmarkStart w:id="0" w:name="_GoBack"/>
      <w:bookmarkEnd w:id="0"/>
    </w:p>
    <w:p w14:paraId="13BB615F" w14:textId="107C8B77" w:rsidR="00C2538F" w:rsidRPr="007A26CC" w:rsidRDefault="00C2538F" w:rsidP="00C2538F">
      <w:pPr>
        <w:spacing w:after="40"/>
      </w:pPr>
    </w:p>
    <w:sectPr w:rsidR="00C2538F" w:rsidRPr="007A26CC" w:rsidSect="00064C87">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2C0B5" w14:textId="77777777" w:rsidR="00396768" w:rsidRDefault="00396768" w:rsidP="007A26CC">
      <w:pPr>
        <w:spacing w:after="0" w:line="240" w:lineRule="auto"/>
      </w:pPr>
      <w:r>
        <w:separator/>
      </w:r>
    </w:p>
  </w:endnote>
  <w:endnote w:type="continuationSeparator" w:id="0">
    <w:p w14:paraId="41D17290" w14:textId="77777777" w:rsidR="00396768" w:rsidRDefault="00396768" w:rsidP="007A26CC">
      <w:pPr>
        <w:spacing w:after="0" w:line="240" w:lineRule="auto"/>
      </w:pPr>
      <w:r>
        <w:continuationSeparator/>
      </w:r>
    </w:p>
  </w:endnote>
  <w:endnote w:type="continuationNotice" w:id="1">
    <w:p w14:paraId="6FB03FE6" w14:textId="77777777" w:rsidR="00396768" w:rsidRDefault="0039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09894"/>
      <w:docPartObj>
        <w:docPartGallery w:val="Page Numbers (Bottom of Page)"/>
        <w:docPartUnique/>
      </w:docPartObj>
    </w:sdtPr>
    <w:sdtEndPr>
      <w:rPr>
        <w:color w:val="808080" w:themeColor="background1" w:themeShade="80"/>
        <w:spacing w:val="60"/>
      </w:rPr>
    </w:sdtEndPr>
    <w:sdtContent>
      <w:p w14:paraId="065C2B4C" w14:textId="03CF1319" w:rsidR="007A26CC" w:rsidRDefault="007A26CC">
        <w:pPr>
          <w:pStyle w:val="Footer"/>
          <w:pBdr>
            <w:top w:val="single" w:sz="4" w:space="1" w:color="D9D9D9" w:themeColor="background1" w:themeShade="D9"/>
          </w:pBdr>
          <w:jc w:val="right"/>
        </w:pPr>
        <w:r>
          <w:t xml:space="preserve"> </w:t>
        </w:r>
        <w:r>
          <w:rPr>
            <w:color w:val="808080" w:themeColor="background1" w:themeShade="80"/>
            <w:spacing w:val="60"/>
          </w:rPr>
          <w:t>Page</w:t>
        </w:r>
        <w:r w:rsidR="005F5167">
          <w:rPr>
            <w:color w:val="808080" w:themeColor="background1" w:themeShade="80"/>
            <w:spacing w:val="60"/>
          </w:rPr>
          <w:t>|</w:t>
        </w:r>
        <w:r w:rsidR="00B61772" w:rsidRPr="00B61772">
          <w:t xml:space="preserve"> </w:t>
        </w:r>
        <w:r w:rsidR="00B61772" w:rsidRPr="006E354E">
          <w:fldChar w:fldCharType="begin"/>
        </w:r>
        <w:r w:rsidR="00B61772" w:rsidRPr="006E354E">
          <w:instrText xml:space="preserve"> PAGE   \* MERGEFORMAT </w:instrText>
        </w:r>
        <w:r w:rsidR="00B61772" w:rsidRPr="006E354E">
          <w:fldChar w:fldCharType="separate"/>
        </w:r>
        <w:r w:rsidR="00FF4B06">
          <w:rPr>
            <w:noProof/>
          </w:rPr>
          <w:t>5</w:t>
        </w:r>
        <w:r w:rsidR="00B61772" w:rsidRPr="006E354E">
          <w:rPr>
            <w:noProof/>
          </w:rPr>
          <w:fldChar w:fldCharType="end"/>
        </w:r>
      </w:p>
    </w:sdtContent>
  </w:sdt>
  <w:p w14:paraId="19219836" w14:textId="77777777" w:rsidR="007A26CC" w:rsidRDefault="007A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BCF9" w14:textId="77777777" w:rsidR="00396768" w:rsidRDefault="00396768" w:rsidP="007A26CC">
      <w:pPr>
        <w:spacing w:after="0" w:line="240" w:lineRule="auto"/>
      </w:pPr>
      <w:r>
        <w:separator/>
      </w:r>
    </w:p>
  </w:footnote>
  <w:footnote w:type="continuationSeparator" w:id="0">
    <w:p w14:paraId="450D3684" w14:textId="77777777" w:rsidR="00396768" w:rsidRDefault="00396768" w:rsidP="007A26CC">
      <w:pPr>
        <w:spacing w:after="0" w:line="240" w:lineRule="auto"/>
      </w:pPr>
      <w:r>
        <w:continuationSeparator/>
      </w:r>
    </w:p>
  </w:footnote>
  <w:footnote w:type="continuationNotice" w:id="1">
    <w:p w14:paraId="0E491605" w14:textId="77777777" w:rsidR="00396768" w:rsidRDefault="003967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BD10297_"/>
      </v:shape>
    </w:pict>
  </w:numPicBullet>
  <w:abstractNum w:abstractNumId="0" w15:restartNumberingAfterBreak="0">
    <w:nsid w:val="14F06D5E"/>
    <w:multiLevelType w:val="hybridMultilevel"/>
    <w:tmpl w:val="8B909D54"/>
    <w:lvl w:ilvl="0" w:tplc="2AB6C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86CE0"/>
    <w:multiLevelType w:val="hybridMultilevel"/>
    <w:tmpl w:val="2F4CCF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06A0D"/>
    <w:multiLevelType w:val="hybridMultilevel"/>
    <w:tmpl w:val="7EF061A0"/>
    <w:lvl w:ilvl="0" w:tplc="3006E28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F04473"/>
    <w:multiLevelType w:val="hybridMultilevel"/>
    <w:tmpl w:val="55EC9878"/>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4" w15:restartNumberingAfterBreak="0">
    <w:nsid w:val="33E34659"/>
    <w:multiLevelType w:val="hybridMultilevel"/>
    <w:tmpl w:val="FC2484DE"/>
    <w:lvl w:ilvl="0" w:tplc="7E286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D73E2"/>
    <w:multiLevelType w:val="hybridMultilevel"/>
    <w:tmpl w:val="BE8EF9FA"/>
    <w:lvl w:ilvl="0" w:tplc="FFFFFFFF">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84B3BB9"/>
    <w:multiLevelType w:val="hybridMultilevel"/>
    <w:tmpl w:val="B7AE0C6E"/>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A319D"/>
    <w:multiLevelType w:val="hybridMultilevel"/>
    <w:tmpl w:val="8B909D54"/>
    <w:lvl w:ilvl="0" w:tplc="2AB6C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3057F9"/>
    <w:multiLevelType w:val="hybridMultilevel"/>
    <w:tmpl w:val="30269C2C"/>
    <w:lvl w:ilvl="0" w:tplc="DE4CA826">
      <w:start w:val="1"/>
      <w:numFmt w:val="bullet"/>
      <w:pStyle w:val="List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09E30F7"/>
    <w:multiLevelType w:val="hybridMultilevel"/>
    <w:tmpl w:val="8B909D54"/>
    <w:lvl w:ilvl="0" w:tplc="2AB6C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FD5ECE"/>
    <w:multiLevelType w:val="hybridMultilevel"/>
    <w:tmpl w:val="7D549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4"/>
  </w:num>
  <w:num w:numId="6">
    <w:abstractNumId w:val="6"/>
  </w:num>
  <w:num w:numId="7">
    <w:abstractNumId w:val="2"/>
  </w:num>
  <w:num w:numId="8">
    <w:abstractNumId w:val="7"/>
  </w:num>
  <w:num w:numId="9">
    <w:abstractNumId w:val="0"/>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53"/>
    <w:rsid w:val="00007DFC"/>
    <w:rsid w:val="00023723"/>
    <w:rsid w:val="00047E1A"/>
    <w:rsid w:val="00054DE4"/>
    <w:rsid w:val="00064C87"/>
    <w:rsid w:val="00070E48"/>
    <w:rsid w:val="00073C1D"/>
    <w:rsid w:val="00073DC6"/>
    <w:rsid w:val="00075865"/>
    <w:rsid w:val="00075FDB"/>
    <w:rsid w:val="00084FA6"/>
    <w:rsid w:val="000C19C4"/>
    <w:rsid w:val="000C5349"/>
    <w:rsid w:val="000E0FB1"/>
    <w:rsid w:val="000E529D"/>
    <w:rsid w:val="000F5ECE"/>
    <w:rsid w:val="00127DE8"/>
    <w:rsid w:val="00131D69"/>
    <w:rsid w:val="00137B44"/>
    <w:rsid w:val="00154B1F"/>
    <w:rsid w:val="0015636B"/>
    <w:rsid w:val="00172ADF"/>
    <w:rsid w:val="001768EE"/>
    <w:rsid w:val="00176BAE"/>
    <w:rsid w:val="001817B7"/>
    <w:rsid w:val="001840D5"/>
    <w:rsid w:val="00185A0B"/>
    <w:rsid w:val="0019200D"/>
    <w:rsid w:val="001A6D6F"/>
    <w:rsid w:val="001E3883"/>
    <w:rsid w:val="001F4D88"/>
    <w:rsid w:val="002009C3"/>
    <w:rsid w:val="002345F2"/>
    <w:rsid w:val="00267692"/>
    <w:rsid w:val="0027256A"/>
    <w:rsid w:val="0028687B"/>
    <w:rsid w:val="00291381"/>
    <w:rsid w:val="00296935"/>
    <w:rsid w:val="002A4CA9"/>
    <w:rsid w:val="002B10E0"/>
    <w:rsid w:val="002C6822"/>
    <w:rsid w:val="002D23E7"/>
    <w:rsid w:val="002D241C"/>
    <w:rsid w:val="002D4047"/>
    <w:rsid w:val="002E0933"/>
    <w:rsid w:val="002E0A6F"/>
    <w:rsid w:val="002E3C5F"/>
    <w:rsid w:val="00304589"/>
    <w:rsid w:val="00336D50"/>
    <w:rsid w:val="00340EC5"/>
    <w:rsid w:val="0034395E"/>
    <w:rsid w:val="00344466"/>
    <w:rsid w:val="0036033A"/>
    <w:rsid w:val="00363027"/>
    <w:rsid w:val="00365E8B"/>
    <w:rsid w:val="00380224"/>
    <w:rsid w:val="00385B4C"/>
    <w:rsid w:val="0039211A"/>
    <w:rsid w:val="00395368"/>
    <w:rsid w:val="00396768"/>
    <w:rsid w:val="003968C2"/>
    <w:rsid w:val="00396F24"/>
    <w:rsid w:val="003D0B96"/>
    <w:rsid w:val="003D2E9F"/>
    <w:rsid w:val="003F68BF"/>
    <w:rsid w:val="004159A4"/>
    <w:rsid w:val="00425172"/>
    <w:rsid w:val="00444A78"/>
    <w:rsid w:val="00451A66"/>
    <w:rsid w:val="004565D8"/>
    <w:rsid w:val="00464AB2"/>
    <w:rsid w:val="004A0DBF"/>
    <w:rsid w:val="004B492A"/>
    <w:rsid w:val="004C7F89"/>
    <w:rsid w:val="004D1512"/>
    <w:rsid w:val="004D3ED4"/>
    <w:rsid w:val="004E5B06"/>
    <w:rsid w:val="004F225F"/>
    <w:rsid w:val="0051367F"/>
    <w:rsid w:val="00524AC2"/>
    <w:rsid w:val="00533AB1"/>
    <w:rsid w:val="00544E41"/>
    <w:rsid w:val="00572876"/>
    <w:rsid w:val="00584700"/>
    <w:rsid w:val="005847D8"/>
    <w:rsid w:val="005B0E9C"/>
    <w:rsid w:val="005E378C"/>
    <w:rsid w:val="005E3C93"/>
    <w:rsid w:val="005E3D4D"/>
    <w:rsid w:val="005F02E2"/>
    <w:rsid w:val="005F30DB"/>
    <w:rsid w:val="005F45A7"/>
    <w:rsid w:val="005F5167"/>
    <w:rsid w:val="00621254"/>
    <w:rsid w:val="006212F2"/>
    <w:rsid w:val="00632587"/>
    <w:rsid w:val="006334B8"/>
    <w:rsid w:val="00635210"/>
    <w:rsid w:val="00660443"/>
    <w:rsid w:val="00666554"/>
    <w:rsid w:val="00682F2F"/>
    <w:rsid w:val="00691419"/>
    <w:rsid w:val="00696A89"/>
    <w:rsid w:val="006B2F24"/>
    <w:rsid w:val="006B689D"/>
    <w:rsid w:val="006D0FAC"/>
    <w:rsid w:val="006D1EFB"/>
    <w:rsid w:val="006E354E"/>
    <w:rsid w:val="006E799C"/>
    <w:rsid w:val="006F2631"/>
    <w:rsid w:val="006F4D84"/>
    <w:rsid w:val="00713ABE"/>
    <w:rsid w:val="00717323"/>
    <w:rsid w:val="007260C0"/>
    <w:rsid w:val="00731198"/>
    <w:rsid w:val="00735CAD"/>
    <w:rsid w:val="0077469E"/>
    <w:rsid w:val="007823C1"/>
    <w:rsid w:val="00787ACD"/>
    <w:rsid w:val="00795A2C"/>
    <w:rsid w:val="007A1DF3"/>
    <w:rsid w:val="007A26CC"/>
    <w:rsid w:val="007C733F"/>
    <w:rsid w:val="007C7FF1"/>
    <w:rsid w:val="007F5213"/>
    <w:rsid w:val="00812F27"/>
    <w:rsid w:val="00830C94"/>
    <w:rsid w:val="008441E9"/>
    <w:rsid w:val="008513C9"/>
    <w:rsid w:val="008521F2"/>
    <w:rsid w:val="008550BE"/>
    <w:rsid w:val="008629A1"/>
    <w:rsid w:val="00865A3F"/>
    <w:rsid w:val="00874C41"/>
    <w:rsid w:val="008763F4"/>
    <w:rsid w:val="00877444"/>
    <w:rsid w:val="00882D23"/>
    <w:rsid w:val="008A5DCC"/>
    <w:rsid w:val="008B4D37"/>
    <w:rsid w:val="008C2D83"/>
    <w:rsid w:val="008C6C33"/>
    <w:rsid w:val="008D0DE9"/>
    <w:rsid w:val="008D33D1"/>
    <w:rsid w:val="00902D6F"/>
    <w:rsid w:val="009211A4"/>
    <w:rsid w:val="009368A9"/>
    <w:rsid w:val="009437F0"/>
    <w:rsid w:val="00945398"/>
    <w:rsid w:val="00954866"/>
    <w:rsid w:val="009553D8"/>
    <w:rsid w:val="00961821"/>
    <w:rsid w:val="009640B7"/>
    <w:rsid w:val="009647E0"/>
    <w:rsid w:val="0098317F"/>
    <w:rsid w:val="00992AA0"/>
    <w:rsid w:val="00992D79"/>
    <w:rsid w:val="009A5284"/>
    <w:rsid w:val="009B15EC"/>
    <w:rsid w:val="009B2AC4"/>
    <w:rsid w:val="009C0553"/>
    <w:rsid w:val="009D24DE"/>
    <w:rsid w:val="009F4B20"/>
    <w:rsid w:val="00A1386B"/>
    <w:rsid w:val="00A15C66"/>
    <w:rsid w:val="00A168AB"/>
    <w:rsid w:val="00A35B5D"/>
    <w:rsid w:val="00A3757B"/>
    <w:rsid w:val="00A52BFE"/>
    <w:rsid w:val="00A60ADA"/>
    <w:rsid w:val="00A624D4"/>
    <w:rsid w:val="00A65656"/>
    <w:rsid w:val="00A8035C"/>
    <w:rsid w:val="00A81137"/>
    <w:rsid w:val="00A81817"/>
    <w:rsid w:val="00AA3F05"/>
    <w:rsid w:val="00AB108B"/>
    <w:rsid w:val="00AB2EDD"/>
    <w:rsid w:val="00AC4E87"/>
    <w:rsid w:val="00AC5AC4"/>
    <w:rsid w:val="00AE0133"/>
    <w:rsid w:val="00AE0396"/>
    <w:rsid w:val="00AF2EE9"/>
    <w:rsid w:val="00AF3212"/>
    <w:rsid w:val="00AF7DCA"/>
    <w:rsid w:val="00B136C1"/>
    <w:rsid w:val="00B30CB7"/>
    <w:rsid w:val="00B33574"/>
    <w:rsid w:val="00B4434B"/>
    <w:rsid w:val="00B55877"/>
    <w:rsid w:val="00B566D7"/>
    <w:rsid w:val="00B61772"/>
    <w:rsid w:val="00B64C99"/>
    <w:rsid w:val="00B822E5"/>
    <w:rsid w:val="00B84B7F"/>
    <w:rsid w:val="00B93253"/>
    <w:rsid w:val="00BE592B"/>
    <w:rsid w:val="00BF5429"/>
    <w:rsid w:val="00C06E6C"/>
    <w:rsid w:val="00C17147"/>
    <w:rsid w:val="00C2538F"/>
    <w:rsid w:val="00C372EA"/>
    <w:rsid w:val="00C43CEB"/>
    <w:rsid w:val="00C62C98"/>
    <w:rsid w:val="00C8569E"/>
    <w:rsid w:val="00CA5098"/>
    <w:rsid w:val="00CA5CCA"/>
    <w:rsid w:val="00CB2223"/>
    <w:rsid w:val="00CC7085"/>
    <w:rsid w:val="00CD20A7"/>
    <w:rsid w:val="00CD34A5"/>
    <w:rsid w:val="00CD5082"/>
    <w:rsid w:val="00CE6D15"/>
    <w:rsid w:val="00CF4AE2"/>
    <w:rsid w:val="00D0024D"/>
    <w:rsid w:val="00D003A5"/>
    <w:rsid w:val="00D1529C"/>
    <w:rsid w:val="00D601E1"/>
    <w:rsid w:val="00D810D8"/>
    <w:rsid w:val="00DB3693"/>
    <w:rsid w:val="00DD10BB"/>
    <w:rsid w:val="00DD327B"/>
    <w:rsid w:val="00DF6231"/>
    <w:rsid w:val="00E0212D"/>
    <w:rsid w:val="00E0486E"/>
    <w:rsid w:val="00E079A4"/>
    <w:rsid w:val="00E10AC4"/>
    <w:rsid w:val="00E170CB"/>
    <w:rsid w:val="00E259C7"/>
    <w:rsid w:val="00E41125"/>
    <w:rsid w:val="00E77C2C"/>
    <w:rsid w:val="00E87A3D"/>
    <w:rsid w:val="00EA624D"/>
    <w:rsid w:val="00EB7328"/>
    <w:rsid w:val="00EC5852"/>
    <w:rsid w:val="00ED3567"/>
    <w:rsid w:val="00EE6C96"/>
    <w:rsid w:val="00EF3F96"/>
    <w:rsid w:val="00F0009A"/>
    <w:rsid w:val="00F05D21"/>
    <w:rsid w:val="00F23E06"/>
    <w:rsid w:val="00F26235"/>
    <w:rsid w:val="00F326C9"/>
    <w:rsid w:val="00F33E83"/>
    <w:rsid w:val="00F578C2"/>
    <w:rsid w:val="00F743FF"/>
    <w:rsid w:val="00F904EC"/>
    <w:rsid w:val="00F96DE3"/>
    <w:rsid w:val="00FA1F0A"/>
    <w:rsid w:val="00FA2C1A"/>
    <w:rsid w:val="00FB4518"/>
    <w:rsid w:val="00FD1FEF"/>
    <w:rsid w:val="00FD51A1"/>
    <w:rsid w:val="00FF2061"/>
    <w:rsid w:val="00FF4B06"/>
    <w:rsid w:val="03B5770A"/>
    <w:rsid w:val="070DCF22"/>
    <w:rsid w:val="071103A2"/>
    <w:rsid w:val="07DCE98B"/>
    <w:rsid w:val="08BDD62D"/>
    <w:rsid w:val="09216361"/>
    <w:rsid w:val="0A857235"/>
    <w:rsid w:val="0AFDBF63"/>
    <w:rsid w:val="0BB89FB8"/>
    <w:rsid w:val="0CD88217"/>
    <w:rsid w:val="0D980547"/>
    <w:rsid w:val="100654AB"/>
    <w:rsid w:val="1034D412"/>
    <w:rsid w:val="1147288E"/>
    <w:rsid w:val="1209F382"/>
    <w:rsid w:val="12E8FA05"/>
    <w:rsid w:val="131E6A77"/>
    <w:rsid w:val="142C87D9"/>
    <w:rsid w:val="14D853B8"/>
    <w:rsid w:val="1758BD9E"/>
    <w:rsid w:val="1E809179"/>
    <w:rsid w:val="1FA33CDA"/>
    <w:rsid w:val="20568C16"/>
    <w:rsid w:val="20BF8B54"/>
    <w:rsid w:val="220B9BB2"/>
    <w:rsid w:val="2324D35E"/>
    <w:rsid w:val="23805BB0"/>
    <w:rsid w:val="25C0327C"/>
    <w:rsid w:val="2908064F"/>
    <w:rsid w:val="294CA43E"/>
    <w:rsid w:val="29F8BFF3"/>
    <w:rsid w:val="2C95CE50"/>
    <w:rsid w:val="2D432432"/>
    <w:rsid w:val="2E425CB7"/>
    <w:rsid w:val="365E7FC1"/>
    <w:rsid w:val="392F78A4"/>
    <w:rsid w:val="394B04EA"/>
    <w:rsid w:val="3BCD872F"/>
    <w:rsid w:val="3BE231D4"/>
    <w:rsid w:val="42AF6D25"/>
    <w:rsid w:val="4356E31B"/>
    <w:rsid w:val="438E2CC7"/>
    <w:rsid w:val="46147010"/>
    <w:rsid w:val="4678A93C"/>
    <w:rsid w:val="482997E6"/>
    <w:rsid w:val="48D048AB"/>
    <w:rsid w:val="4BF49648"/>
    <w:rsid w:val="4C9D9649"/>
    <w:rsid w:val="50580EA2"/>
    <w:rsid w:val="515D2E65"/>
    <w:rsid w:val="525A9D63"/>
    <w:rsid w:val="57A8B03A"/>
    <w:rsid w:val="59205789"/>
    <w:rsid w:val="593B6673"/>
    <w:rsid w:val="5A2D9697"/>
    <w:rsid w:val="5C59F0E5"/>
    <w:rsid w:val="5CCB7C92"/>
    <w:rsid w:val="6053CEC8"/>
    <w:rsid w:val="6C0E9C5F"/>
    <w:rsid w:val="6C259CD4"/>
    <w:rsid w:val="6D2E48CB"/>
    <w:rsid w:val="72839781"/>
    <w:rsid w:val="72E780C6"/>
    <w:rsid w:val="73FD54C0"/>
    <w:rsid w:val="741E7D75"/>
    <w:rsid w:val="74AE0E67"/>
    <w:rsid w:val="7573F784"/>
    <w:rsid w:val="765DA873"/>
    <w:rsid w:val="7743FE30"/>
    <w:rsid w:val="797671B0"/>
    <w:rsid w:val="79B46883"/>
    <w:rsid w:val="79DFC644"/>
    <w:rsid w:val="7A805639"/>
    <w:rsid w:val="7B21FE2A"/>
    <w:rsid w:val="7BDBDCDB"/>
    <w:rsid w:val="7E268636"/>
    <w:rsid w:val="7EA6154B"/>
    <w:rsid w:val="7F2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A892"/>
  <w15:docId w15:val="{105F488E-7B25-48F3-9F2A-884C51D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26C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05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0553"/>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882D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D23"/>
  </w:style>
  <w:style w:type="character" w:customStyle="1" w:styleId="eop">
    <w:name w:val="eop"/>
    <w:basedOn w:val="DefaultParagraphFont"/>
    <w:rsid w:val="00882D23"/>
  </w:style>
  <w:style w:type="character" w:customStyle="1" w:styleId="spellingerror">
    <w:name w:val="spellingerror"/>
    <w:basedOn w:val="DefaultParagraphFont"/>
    <w:rsid w:val="00EE6C96"/>
  </w:style>
  <w:style w:type="paragraph" w:styleId="Header">
    <w:name w:val="header"/>
    <w:basedOn w:val="Normal"/>
    <w:link w:val="HeaderChar"/>
    <w:uiPriority w:val="99"/>
    <w:unhideWhenUsed/>
    <w:rsid w:val="007A2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6CC"/>
  </w:style>
  <w:style w:type="paragraph" w:styleId="Footer">
    <w:name w:val="footer"/>
    <w:basedOn w:val="Normal"/>
    <w:link w:val="FooterChar"/>
    <w:uiPriority w:val="99"/>
    <w:unhideWhenUsed/>
    <w:rsid w:val="007A2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6CC"/>
  </w:style>
  <w:style w:type="paragraph" w:styleId="ListParagraph">
    <w:name w:val="List Paragraph"/>
    <w:basedOn w:val="Normal"/>
    <w:uiPriority w:val="34"/>
    <w:qFormat/>
    <w:rsid w:val="00AF3212"/>
    <w:pPr>
      <w:spacing w:after="0" w:line="240" w:lineRule="auto"/>
      <w:ind w:left="720"/>
    </w:pPr>
    <w:rPr>
      <w:rFonts w:ascii="Calibri" w:hAnsi="Calibri" w:cs="Calibri"/>
    </w:rPr>
  </w:style>
  <w:style w:type="table" w:styleId="TableGrid">
    <w:name w:val="Table Grid"/>
    <w:basedOn w:val="TableNormal"/>
    <w:uiPriority w:val="59"/>
    <w:rsid w:val="00C0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E5"/>
    <w:rPr>
      <w:rFonts w:ascii="Segoe UI" w:hAnsi="Segoe UI" w:cs="Segoe UI"/>
      <w:sz w:val="18"/>
      <w:szCs w:val="18"/>
    </w:rPr>
  </w:style>
  <w:style w:type="paragraph" w:styleId="ListBullet">
    <w:name w:val="List Bullet"/>
    <w:basedOn w:val="Normal"/>
    <w:uiPriority w:val="99"/>
    <w:rsid w:val="0028687B"/>
    <w:pPr>
      <w:numPr>
        <w:numId w:val="12"/>
      </w:num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9920">
      <w:bodyDiv w:val="1"/>
      <w:marLeft w:val="0"/>
      <w:marRight w:val="0"/>
      <w:marTop w:val="0"/>
      <w:marBottom w:val="0"/>
      <w:divBdr>
        <w:top w:val="none" w:sz="0" w:space="0" w:color="auto"/>
        <w:left w:val="none" w:sz="0" w:space="0" w:color="auto"/>
        <w:bottom w:val="none" w:sz="0" w:space="0" w:color="auto"/>
        <w:right w:val="none" w:sz="0" w:space="0" w:color="auto"/>
      </w:divBdr>
    </w:div>
    <w:div w:id="333072267">
      <w:bodyDiv w:val="1"/>
      <w:marLeft w:val="0"/>
      <w:marRight w:val="0"/>
      <w:marTop w:val="0"/>
      <w:marBottom w:val="0"/>
      <w:divBdr>
        <w:top w:val="none" w:sz="0" w:space="0" w:color="auto"/>
        <w:left w:val="none" w:sz="0" w:space="0" w:color="auto"/>
        <w:bottom w:val="none" w:sz="0" w:space="0" w:color="auto"/>
        <w:right w:val="none" w:sz="0" w:space="0" w:color="auto"/>
      </w:divBdr>
    </w:div>
    <w:div w:id="433403409">
      <w:bodyDiv w:val="1"/>
      <w:marLeft w:val="0"/>
      <w:marRight w:val="0"/>
      <w:marTop w:val="0"/>
      <w:marBottom w:val="0"/>
      <w:divBdr>
        <w:top w:val="none" w:sz="0" w:space="0" w:color="auto"/>
        <w:left w:val="none" w:sz="0" w:space="0" w:color="auto"/>
        <w:bottom w:val="none" w:sz="0" w:space="0" w:color="auto"/>
        <w:right w:val="none" w:sz="0" w:space="0" w:color="auto"/>
      </w:divBdr>
    </w:div>
    <w:div w:id="550002986">
      <w:bodyDiv w:val="1"/>
      <w:marLeft w:val="0"/>
      <w:marRight w:val="0"/>
      <w:marTop w:val="0"/>
      <w:marBottom w:val="0"/>
      <w:divBdr>
        <w:top w:val="none" w:sz="0" w:space="0" w:color="auto"/>
        <w:left w:val="none" w:sz="0" w:space="0" w:color="auto"/>
        <w:bottom w:val="none" w:sz="0" w:space="0" w:color="auto"/>
        <w:right w:val="none" w:sz="0" w:space="0" w:color="auto"/>
      </w:divBdr>
    </w:div>
    <w:div w:id="11902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0787D"/>
    <w:rsid w:val="0010787D"/>
    <w:rsid w:val="008F54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84A903D406543B4D42D238C53BF0D" ma:contentTypeVersion="7" ma:contentTypeDescription="Create a new document." ma:contentTypeScope="" ma:versionID="2f593fbf3d10cae429f6d1b437b3241e">
  <xsd:schema xmlns:xsd="http://www.w3.org/2001/XMLSchema" xmlns:xs="http://www.w3.org/2001/XMLSchema" xmlns:p="http://schemas.microsoft.com/office/2006/metadata/properties" xmlns:ns2="f07cd0b3-3b18-4b77-b9b6-2fe3cfa319cf" xmlns:ns3="74d656d2-b4f8-4cd9-abe8-6751c72af234" targetNamespace="http://schemas.microsoft.com/office/2006/metadata/properties" ma:root="true" ma:fieldsID="bac801deeb96ff2650450dc3db3e1fcd" ns2:_="" ns3:_="">
    <xsd:import namespace="f07cd0b3-3b18-4b77-b9b6-2fe3cfa319cf"/>
    <xsd:import namespace="74d656d2-b4f8-4cd9-abe8-6751c72a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cd0b3-3b18-4b77-b9b6-2fe3cfa31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656d2-b4f8-4cd9-abe8-6751c72af2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07cd0b3-3b18-4b77-b9b6-2fe3cfa319cf" xsi:nil="true"/>
  </documentManagement>
</p:properties>
</file>

<file path=customXml/itemProps1.xml><?xml version="1.0" encoding="utf-8"?>
<ds:datastoreItem xmlns:ds="http://schemas.openxmlformats.org/officeDocument/2006/customXml" ds:itemID="{70FE2814-3365-4758-960D-75D492CC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cd0b3-3b18-4b77-b9b6-2fe3cfa319cf"/>
    <ds:schemaRef ds:uri="74d656d2-b4f8-4cd9-abe8-6751c72a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069A5-C43E-438E-9166-82FAF986A9C1}">
  <ds:schemaRefs>
    <ds:schemaRef ds:uri="http://schemas.microsoft.com/sharepoint/v3/contenttype/forms"/>
  </ds:schemaRefs>
</ds:datastoreItem>
</file>

<file path=customXml/itemProps3.xml><?xml version="1.0" encoding="utf-8"?>
<ds:datastoreItem xmlns:ds="http://schemas.openxmlformats.org/officeDocument/2006/customXml" ds:itemID="{14483911-AA3A-4C84-83C8-E9A6EBA4E714}">
  <ds:schemaRefs>
    <ds:schemaRef ds:uri="http://schemas.microsoft.com/office/2006/metadata/properties"/>
    <ds:schemaRef ds:uri="http://schemas.microsoft.com/office/infopath/2007/PartnerControls"/>
    <ds:schemaRef ds:uri="f07cd0b3-3b18-4b77-b9b6-2fe3cfa319c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Wynne</dc:creator>
  <cp:keywords/>
  <cp:lastModifiedBy>Karen Wynne1</cp:lastModifiedBy>
  <cp:revision>170</cp:revision>
  <dcterms:created xsi:type="dcterms:W3CDTF">2019-11-29T10:19:00Z</dcterms:created>
  <dcterms:modified xsi:type="dcterms:W3CDTF">2022-03-29T14:19:00Z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0x0101001F084A903D406543B4D42D238C53BF0D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